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63" w:rsidRDefault="00DD3BE0">
      <w:pPr>
        <w:pStyle w:val="a6"/>
        <w:spacing w:before="0" w:after="0" w:line="276" w:lineRule="auto"/>
      </w:pPr>
      <w:bookmarkStart w:id="0" w:name="_GoBack"/>
      <w:bookmarkEnd w:id="0"/>
      <w:r>
        <w:rPr>
          <w:rFonts w:eastAsia="SimSun" w:cs="Mangal"/>
          <w:sz w:val="20"/>
          <w:szCs w:val="20"/>
          <w:lang w:eastAsia="zh-CN"/>
        </w:rPr>
        <w:t>Универсальный идентификатор договора:</w:t>
      </w:r>
    </w:p>
    <w:p w:rsidR="00E56B63" w:rsidRDefault="00DD3BE0">
      <w:pPr>
        <w:pStyle w:val="a7"/>
        <w:spacing w:before="0" w:after="0" w:line="276" w:lineRule="auto"/>
      </w:pPr>
      <w:r>
        <w:rPr>
          <w:rFonts w:eastAsia="SimSun" w:cs="Mangal"/>
          <w:sz w:val="20"/>
          <w:szCs w:val="20"/>
          <w:lang w:eastAsia="zh-CN"/>
        </w:rPr>
        <w:t>______________________________________</w:t>
      </w:r>
    </w:p>
    <w:p w:rsidR="00E56B63" w:rsidRDefault="00DD3BE0">
      <w:pPr>
        <w:pStyle w:val="Standard"/>
        <w:spacing w:line="276" w:lineRule="auto"/>
        <w:ind w:firstLine="709"/>
        <w:jc w:val="center"/>
      </w:pPr>
      <w:r>
        <w:rPr>
          <w:rFonts w:cs="Times New Roman"/>
          <w:b/>
          <w:sz w:val="20"/>
          <w:szCs w:val="20"/>
        </w:rPr>
        <w:t>ДОГОВОР ПОРУЧИТЕЛЬСТВА № 35/П-2025</w:t>
      </w:r>
    </w:p>
    <w:tbl>
      <w:tblPr>
        <w:tblW w:w="935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56B63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sz w:val="20"/>
                <w:szCs w:val="20"/>
              </w:rPr>
              <w:t>г. Орел</w:t>
            </w:r>
            <w:r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B63" w:rsidRDefault="00DD3BE0">
            <w:pPr>
              <w:pStyle w:val="Standard"/>
              <w:spacing w:line="276" w:lineRule="auto"/>
              <w:jc w:val="right"/>
            </w:pPr>
            <w:r>
              <w:rPr>
                <w:rFonts w:cs="Times New Roman"/>
                <w:sz w:val="20"/>
                <w:szCs w:val="20"/>
              </w:rPr>
              <w:t>__  ___________ 20__ г.</w:t>
            </w:r>
          </w:p>
        </w:tc>
      </w:tr>
    </w:tbl>
    <w:p w:rsidR="00E56B63" w:rsidRDefault="00E56B63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cs="Times New Roman"/>
          <w:b/>
          <w:bCs/>
          <w:sz w:val="20"/>
          <w:szCs w:val="20"/>
        </w:rPr>
        <w:t xml:space="preserve">Некоммерческая организация  </w:t>
      </w:r>
      <w:r>
        <w:rPr>
          <w:rFonts w:cs="Times New Roman"/>
          <w:b/>
          <w:bCs/>
          <w:sz w:val="20"/>
          <w:szCs w:val="20"/>
        </w:rPr>
        <w:t>микрокредитная компания "Фонд микрофинансирования Орловской области"</w:t>
      </w:r>
      <w:r>
        <w:rPr>
          <w:rFonts w:cs="Times New Roman"/>
          <w:sz w:val="20"/>
          <w:szCs w:val="20"/>
        </w:rPr>
        <w:t xml:space="preserve">, именуемая в дальнейшем </w:t>
      </w:r>
      <w:r>
        <w:rPr>
          <w:rFonts w:cs="Times New Roman"/>
          <w:b/>
          <w:bCs/>
          <w:sz w:val="20"/>
          <w:szCs w:val="20"/>
        </w:rPr>
        <w:t>«Фонд»</w:t>
      </w:r>
      <w:r>
        <w:rPr>
          <w:rFonts w:cs="Times New Roman"/>
          <w:sz w:val="20"/>
          <w:szCs w:val="20"/>
        </w:rPr>
        <w:t>, в лице директора  Коськиной Валентины Сергеевны, действующей на основании устава, с одной стороны,</w:t>
      </w:r>
    </w:p>
    <w:p w:rsidR="00E56B63" w:rsidRDefault="00DD3BE0">
      <w:pPr>
        <w:pStyle w:val="a7"/>
        <w:spacing w:before="0" w:after="0" w:line="276" w:lineRule="auto"/>
        <w:ind w:firstLine="709"/>
        <w:jc w:val="both"/>
      </w:pPr>
      <w:r>
        <w:rPr>
          <w:b/>
          <w:bCs/>
          <w:sz w:val="20"/>
          <w:szCs w:val="20"/>
        </w:rPr>
        <w:t>___________________________________________,</w:t>
      </w:r>
      <w:r>
        <w:rPr>
          <w:sz w:val="20"/>
          <w:szCs w:val="20"/>
        </w:rPr>
        <w:t xml:space="preserve"> ___ _______</w:t>
      </w:r>
      <w:r>
        <w:rPr>
          <w:sz w:val="20"/>
          <w:szCs w:val="20"/>
        </w:rPr>
        <w:t>_____ ______ года рождения, Паспорт гражданина РФ, серия: ______, № ____________, выдан: ___ _____________ ______ года, ____________________________________________________________, код подр. ___________, зарегистрирован: __________, ______________________</w:t>
      </w:r>
      <w:r>
        <w:rPr>
          <w:sz w:val="20"/>
          <w:szCs w:val="20"/>
        </w:rPr>
        <w:t xml:space="preserve">____________________________________________________________, именуемый в дальнейшем </w:t>
      </w:r>
      <w:r>
        <w:rPr>
          <w:b/>
          <w:bCs/>
          <w:sz w:val="20"/>
          <w:szCs w:val="20"/>
        </w:rPr>
        <w:t>«Поручитель»</w:t>
      </w:r>
      <w:r>
        <w:rPr>
          <w:sz w:val="20"/>
          <w:szCs w:val="20"/>
        </w:rPr>
        <w:t xml:space="preserve">, с другой стороны, совместно именуемые в дальнейшем </w:t>
      </w:r>
      <w:r>
        <w:rPr>
          <w:b/>
          <w:bCs/>
          <w:sz w:val="20"/>
          <w:szCs w:val="20"/>
        </w:rPr>
        <w:t>«Стороны»</w:t>
      </w:r>
      <w:r>
        <w:rPr>
          <w:sz w:val="20"/>
          <w:szCs w:val="20"/>
        </w:rPr>
        <w:t>, заключили настоящий Договор о нижеследующем:</w:t>
      </w:r>
    </w:p>
    <w:p w:rsidR="00E56B63" w:rsidRDefault="00DD3BE0">
      <w:pPr>
        <w:pStyle w:val="a8"/>
        <w:numPr>
          <w:ilvl w:val="0"/>
          <w:numId w:val="4"/>
        </w:numPr>
        <w:spacing w:before="240" w:after="240" w:line="276" w:lineRule="auto"/>
        <w:ind w:left="720" w:hanging="357"/>
        <w:jc w:val="center"/>
      </w:pPr>
      <w:r>
        <w:rPr>
          <w:rFonts w:cs="Times New Roman"/>
          <w:b/>
          <w:sz w:val="20"/>
          <w:szCs w:val="20"/>
        </w:rPr>
        <w:t>Предмет Договора</w:t>
      </w:r>
    </w:p>
    <w:p w:rsidR="00E56B63" w:rsidRDefault="00DD3BE0">
      <w:pPr>
        <w:pStyle w:val="a8"/>
        <w:numPr>
          <w:ilvl w:val="1"/>
          <w:numId w:val="2"/>
        </w:numPr>
        <w:tabs>
          <w:tab w:val="left" w:pos="900"/>
          <w:tab w:val="left" w:pos="1035"/>
        </w:tabs>
        <w:spacing w:line="276" w:lineRule="auto"/>
        <w:ind w:left="0" w:firstLine="682"/>
        <w:jc w:val="both"/>
      </w:pPr>
      <w:r>
        <w:rPr>
          <w:rFonts w:cs="Times New Roman"/>
          <w:sz w:val="20"/>
          <w:szCs w:val="20"/>
        </w:rPr>
        <w:t>По настоящему договору Поручитель</w:t>
      </w:r>
      <w:r>
        <w:rPr>
          <w:rFonts w:cs="Times New Roman"/>
          <w:sz w:val="20"/>
          <w:szCs w:val="20"/>
        </w:rPr>
        <w:t xml:space="preserve"> обязуется солидарно отвечать перед Фондом за исполнение ___________________________________________________________ (далее по тексту — «Заемщик») всех его обязательств, вытекающих из Договора займа  №________ от ___ __________ ________ г. заключенного меж</w:t>
      </w:r>
      <w:r>
        <w:rPr>
          <w:rFonts w:cs="Times New Roman"/>
          <w:sz w:val="20"/>
          <w:szCs w:val="20"/>
        </w:rPr>
        <w:t>ду Фондом и Заемщиком (далее – «Договор займа»), в том числе в случае предъявления требования о досрочном возврате займа.</w:t>
      </w:r>
    </w:p>
    <w:p w:rsidR="00E56B63" w:rsidRDefault="00DD3BE0">
      <w:pPr>
        <w:pStyle w:val="Standard"/>
        <w:numPr>
          <w:ilvl w:val="1"/>
          <w:numId w:val="2"/>
        </w:numPr>
        <w:tabs>
          <w:tab w:val="left" w:pos="1060"/>
        </w:tabs>
        <w:spacing w:line="276" w:lineRule="auto"/>
        <w:ind w:left="0" w:firstLine="720"/>
        <w:jc w:val="both"/>
      </w:pPr>
      <w:r>
        <w:rPr>
          <w:rFonts w:cs="Times New Roman"/>
          <w:sz w:val="20"/>
          <w:szCs w:val="20"/>
          <w:lang w:val="en-US"/>
        </w:rPr>
        <w:t>Основные условия договора займа: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cs="Times New Roman"/>
          <w:sz w:val="20"/>
          <w:szCs w:val="20"/>
        </w:rPr>
        <w:t>а) сумма Займа _____________ (__________________________________) рублей; Заем выдается на цели: ____</w:t>
      </w:r>
      <w:r>
        <w:rPr>
          <w:rFonts w:cs="Times New Roman"/>
          <w:sz w:val="20"/>
          <w:szCs w:val="20"/>
        </w:rPr>
        <w:t>_______________________________.</w:t>
      </w:r>
      <w:r>
        <w:rPr>
          <w:sz w:val="20"/>
          <w:szCs w:val="20"/>
        </w:rPr>
        <w:t xml:space="preserve"> </w:t>
      </w:r>
      <w:r>
        <w:rPr>
          <w:rFonts w:eastAsia="SimSun, 宋体" w:cs="Times New Roman"/>
          <w:sz w:val="20"/>
          <w:szCs w:val="20"/>
        </w:rPr>
        <w:t>Заемные средства запрещается использовать на покупку имущества, услуг у взаимосвязанных юридических лиц, индивидуальных предпринимателей, физических лиц. Под взаимосвязанными признаются лица, которые по отношению к заемщику</w:t>
      </w:r>
      <w:r>
        <w:rPr>
          <w:rFonts w:eastAsia="SimSun, 宋体" w:cs="Times New Roman"/>
          <w:sz w:val="20"/>
          <w:szCs w:val="20"/>
        </w:rPr>
        <w:t xml:space="preserve"> являются супругой (супругом), близким родственником (список определяется согласно ст. 14 СК РФ), или является учредителем, единоличным исполнительным органом  юридического лица</w:t>
      </w:r>
      <w:r>
        <w:rPr>
          <w:rFonts w:cs="Times New Roman"/>
          <w:sz w:val="20"/>
          <w:szCs w:val="20"/>
        </w:rPr>
        <w:t>;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cs="Times New Roman"/>
          <w:sz w:val="20"/>
          <w:szCs w:val="20"/>
        </w:rPr>
        <w:t>б) срок возврата Займа ___ ________ ______ г.; датой выдачи Займа является __</w:t>
      </w:r>
      <w:r>
        <w:rPr>
          <w:rFonts w:cs="Times New Roman"/>
          <w:sz w:val="20"/>
          <w:szCs w:val="20"/>
        </w:rPr>
        <w:t>_ ________ ______г.;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 xml:space="preserve">в) процентная ставка за пользование Займом – ____% (_____________________) процентов годовых; проценты начисляются на остаток задолженности по Займу со дня, следующего за днем фактической выдачи Заемщику денежных средств по день </w:t>
      </w:r>
      <w:r>
        <w:rPr>
          <w:rFonts w:eastAsia="Times New Roman" w:cs="Times New Roman"/>
          <w:sz w:val="20"/>
          <w:szCs w:val="20"/>
          <w:lang w:eastAsia="ru-RU"/>
        </w:rPr>
        <w:t>возврата суммы Займа Фонду включительно;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г) сроки и размеры погашения Займа и уплаты процентов за пользование Займом, согласовываются сторонами в графике платежей (приложение №1 к Договору займа);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 xml:space="preserve">Допускается досрочный возврат займа и процентов за время </w:t>
      </w:r>
      <w:r>
        <w:rPr>
          <w:rFonts w:eastAsia="Times New Roman" w:cs="Times New Roman"/>
          <w:sz w:val="20"/>
          <w:szCs w:val="20"/>
          <w:lang w:eastAsia="ru-RU"/>
        </w:rPr>
        <w:t>фактического пользования денежными средствами. В случае досрочного возврата всей суммы задолженности по займу, Заемщик одновременно с основной суммой займа вносит оставшуюся часть не внесенных процентов за фактический срок пользования займом. В случае доср</w:t>
      </w:r>
      <w:r>
        <w:rPr>
          <w:rFonts w:eastAsia="Times New Roman" w:cs="Times New Roman"/>
          <w:sz w:val="20"/>
          <w:szCs w:val="20"/>
          <w:lang w:eastAsia="ru-RU"/>
        </w:rPr>
        <w:t xml:space="preserve">очного частичного возврата суммы задолженности по займу, Заемщик в первую очередь погашает начисленные проценты на дату внесения частичного  досрочного погашения, а затем сумму основного долга (независимо от инструкций, содержащихся в платежных документах </w:t>
      </w:r>
      <w:r>
        <w:rPr>
          <w:rFonts w:eastAsia="Times New Roman" w:cs="Times New Roman"/>
          <w:sz w:val="20"/>
          <w:szCs w:val="20"/>
          <w:lang w:eastAsia="ru-RU"/>
        </w:rPr>
        <w:t>Заемщика).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д) штрафные санкции, предусмотренные Договором:</w:t>
      </w:r>
    </w:p>
    <w:p w:rsidR="00E56B63" w:rsidRDefault="00DD3BE0">
      <w:pPr>
        <w:pStyle w:val="Standard"/>
        <w:spacing w:line="276" w:lineRule="auto"/>
        <w:ind w:firstLine="426"/>
        <w:jc w:val="both"/>
      </w:pPr>
      <w:r>
        <w:rPr>
          <w:rFonts w:eastAsia="Times New Roman" w:cs="Times New Roman"/>
          <w:sz w:val="20"/>
          <w:szCs w:val="20"/>
          <w:lang w:eastAsia="ru-RU"/>
        </w:rPr>
        <w:t>- пени в размере 0,1% (Ноль целых одна десятая) процентов в день от просроченной суммы задолженности по основному долгу, начиная со дня, следующего за днем возникновения просроченной задолженности,</w:t>
      </w:r>
      <w:r>
        <w:rPr>
          <w:rFonts w:eastAsia="Times New Roman" w:cs="Times New Roman"/>
          <w:sz w:val="20"/>
          <w:szCs w:val="20"/>
          <w:lang w:eastAsia="ru-RU"/>
        </w:rPr>
        <w:t xml:space="preserve"> и по день уплаты суммы долга включительно;</w:t>
      </w:r>
    </w:p>
    <w:p w:rsidR="00E56B63" w:rsidRDefault="00DD3BE0">
      <w:pPr>
        <w:pStyle w:val="Standard"/>
        <w:numPr>
          <w:ilvl w:val="0"/>
          <w:numId w:val="5"/>
        </w:numPr>
        <w:spacing w:line="276" w:lineRule="auto"/>
        <w:ind w:left="0" w:firstLine="426"/>
        <w:jc w:val="both"/>
      </w:pPr>
      <w:r>
        <w:rPr>
          <w:rFonts w:eastAsia="Times New Roman" w:cs="Times New Roman"/>
          <w:sz w:val="20"/>
          <w:szCs w:val="20"/>
          <w:lang w:eastAsia="ru-RU"/>
        </w:rPr>
        <w:t>в случае нецелевого использования Займа Фонд имеет право требовать  уплаты  штрафа в размере 10% (Десять) процентов от суммы, использованной не по целевому назначению, который должен быть уплачен не позднее 10 (Д</w:t>
      </w:r>
      <w:r>
        <w:rPr>
          <w:rFonts w:eastAsia="Times New Roman" w:cs="Times New Roman"/>
          <w:sz w:val="20"/>
          <w:szCs w:val="20"/>
          <w:lang w:eastAsia="ru-RU"/>
        </w:rPr>
        <w:t>есяти) рабочих дней с даты направления Фондом требования об оплате;</w:t>
      </w:r>
    </w:p>
    <w:p w:rsidR="00E56B63" w:rsidRDefault="00DD3BE0">
      <w:pPr>
        <w:pStyle w:val="Standard"/>
        <w:numPr>
          <w:ilvl w:val="0"/>
          <w:numId w:val="3"/>
        </w:numPr>
        <w:spacing w:line="276" w:lineRule="auto"/>
        <w:ind w:left="15" w:firstLine="435"/>
        <w:jc w:val="both"/>
      </w:pPr>
      <w:r>
        <w:rPr>
          <w:rFonts w:eastAsia="Times New Roman" w:cs="Times New Roman"/>
          <w:sz w:val="20"/>
          <w:szCs w:val="20"/>
          <w:lang w:eastAsia="ru-RU"/>
        </w:rPr>
        <w:t>в случае  не предоставления отчетности согласно п. 3.1.2. Договора займа, Фонд оставляет за собой право применить штрафные санкции в сумме 10 000 (Десять тысяч) рублей за каждый пропущенны</w:t>
      </w:r>
      <w:r>
        <w:rPr>
          <w:rFonts w:eastAsia="Times New Roman" w:cs="Times New Roman"/>
          <w:sz w:val="20"/>
          <w:szCs w:val="20"/>
          <w:lang w:eastAsia="ru-RU"/>
        </w:rPr>
        <w:t>й период предоставления отчетности;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 xml:space="preserve">е) за обслуживание Договора займа  Заемщиком   уплачивается  единовременная комиссия в размере 0,5% от суммы займа, которая перечисляется  Заемщиком в дату первого платежа по графику погашения займа. В </w:t>
      </w:r>
      <w:r>
        <w:rPr>
          <w:rFonts w:eastAsia="Times New Roman" w:cs="Times New Roman"/>
          <w:sz w:val="20"/>
          <w:szCs w:val="20"/>
          <w:lang w:eastAsia="ru-RU"/>
        </w:rPr>
        <w:lastRenderedPageBreak/>
        <w:t>случае недостаточн</w:t>
      </w:r>
      <w:r>
        <w:rPr>
          <w:rFonts w:eastAsia="Times New Roman" w:cs="Times New Roman"/>
          <w:sz w:val="20"/>
          <w:szCs w:val="20"/>
          <w:lang w:eastAsia="ru-RU"/>
        </w:rPr>
        <w:t>ости денежных средств при внесении первого платежа по графику, в первую очередь погашается комиссия за обслуживание займа.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1.3. Поручитель отвечает перед Фондом, в том же объеме, что и Заемщик, по Договору займа, включая сумму(ы) займа, проценты, комиссии,</w:t>
      </w:r>
      <w:r>
        <w:rPr>
          <w:rFonts w:eastAsia="Times New Roman" w:cs="Times New Roman"/>
          <w:sz w:val="20"/>
          <w:szCs w:val="20"/>
          <w:lang w:eastAsia="ru-RU"/>
        </w:rPr>
        <w:t xml:space="preserve"> неустойки и убытки, причиненные просрочкой исполнения обязательств, а также иные платежи, предусмотренные Договором займа. Возмещению подлежат также любые расходы и издержки Фонда, включая расходы по исполнению настоящего Договора.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1.4. Поручитель подтвер</w:t>
      </w:r>
      <w:r>
        <w:rPr>
          <w:rFonts w:eastAsia="Times New Roman" w:cs="Times New Roman"/>
          <w:sz w:val="20"/>
          <w:szCs w:val="20"/>
          <w:lang w:eastAsia="ru-RU"/>
        </w:rPr>
        <w:t>ждает, что он ознакомлен с Договором займа №________ от ___ ________ ______ г., и принимает все условия предоставления займа Заемщику, в том числе по сумме займа, срокам и условиям его возврата.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1.5. Поручитель обязуется предоставлять по требованию Фонда н</w:t>
      </w:r>
      <w:r>
        <w:rPr>
          <w:rFonts w:eastAsia="Times New Roman" w:cs="Times New Roman"/>
          <w:sz w:val="20"/>
          <w:szCs w:val="20"/>
          <w:lang w:eastAsia="ru-RU"/>
        </w:rPr>
        <w:t>е позднее (2) двух рабочих дней со дня получения требования документы, необходимые для контроля за текущим финансовым состоянием Поручителя.</w:t>
      </w:r>
    </w:p>
    <w:p w:rsidR="00E56B63" w:rsidRDefault="00DD3BE0">
      <w:pPr>
        <w:pStyle w:val="Standard"/>
        <w:spacing w:before="240" w:after="240" w:line="276" w:lineRule="auto"/>
        <w:ind w:left="357" w:hanging="357"/>
        <w:jc w:val="center"/>
      </w:pPr>
      <w:r>
        <w:rPr>
          <w:rFonts w:eastAsia="Times New Roman" w:cs="Times New Roman"/>
          <w:b/>
          <w:sz w:val="20"/>
          <w:szCs w:val="20"/>
          <w:lang w:eastAsia="ru-RU"/>
        </w:rPr>
        <w:t>2. Права и обязанности Сторон</w:t>
      </w:r>
    </w:p>
    <w:p w:rsidR="00E56B63" w:rsidRDefault="00DD3BE0">
      <w:pPr>
        <w:pStyle w:val="Standard"/>
        <w:spacing w:line="276" w:lineRule="auto"/>
        <w:ind w:firstLine="710"/>
        <w:jc w:val="both"/>
      </w:pPr>
      <w:r>
        <w:rPr>
          <w:rFonts w:eastAsia="Times New Roman" w:cs="Times New Roman"/>
          <w:sz w:val="20"/>
          <w:szCs w:val="20"/>
          <w:lang w:eastAsia="ru-RU"/>
        </w:rPr>
        <w:t>2.1. Поручитель несет ответственность перед Фондом солидарно с Заемщиком за неисполне</w:t>
      </w:r>
      <w:r>
        <w:rPr>
          <w:rFonts w:eastAsia="Times New Roman" w:cs="Times New Roman"/>
          <w:sz w:val="20"/>
          <w:szCs w:val="20"/>
          <w:lang w:eastAsia="ru-RU"/>
        </w:rPr>
        <w:t>ние или ненадлежащее исполнение обязательств Заемщиком по Договору займа всем своим имуществом в том же объеме как и Заемщик (далее - Задолженность), включая возврат суммы основного долга, процентов, комиссии, пени, уплату штрафных санкций, возмещение убыт</w:t>
      </w:r>
      <w:r>
        <w:rPr>
          <w:rFonts w:eastAsia="Times New Roman" w:cs="Times New Roman"/>
          <w:sz w:val="20"/>
          <w:szCs w:val="20"/>
          <w:lang w:eastAsia="ru-RU"/>
        </w:rPr>
        <w:t>ков, причиненных просрочкой погашения обязательств по Договору займа, возмещение расходов по реализации заложенного имущества,  судебных издержек (в т.ч. госпошлины)  и иных расходов и издержек, которые понесет Фонд в связи с неисполнением или ненадлежащим</w:t>
      </w:r>
      <w:r>
        <w:rPr>
          <w:rFonts w:eastAsia="Times New Roman" w:cs="Times New Roman"/>
          <w:sz w:val="20"/>
          <w:szCs w:val="20"/>
          <w:lang w:eastAsia="ru-RU"/>
        </w:rPr>
        <w:t xml:space="preserve"> исполнением Заемщиком своих обязательств по вышеназванному Договору займа.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В случае, если сумма, направляемая Поручителем на погашение обязательств по настоящему Договору (независимо от инструкций, содержащихся в платежных документах Поручителя) недостато</w:t>
      </w:r>
      <w:r>
        <w:rPr>
          <w:rFonts w:eastAsia="Times New Roman" w:cs="Times New Roman"/>
          <w:sz w:val="20"/>
          <w:szCs w:val="20"/>
          <w:lang w:eastAsia="ru-RU"/>
        </w:rPr>
        <w:t>чна для исполнения всех обязательств по настоящему Договору, то устанавливается очередность погашения обязательств Поручителя, соответствующая очередности, установленной Договором займа.</w:t>
      </w:r>
    </w:p>
    <w:p w:rsidR="00E56B63" w:rsidRDefault="00DD3BE0">
      <w:pPr>
        <w:pStyle w:val="Standard"/>
        <w:spacing w:line="276" w:lineRule="auto"/>
        <w:ind w:firstLine="730"/>
        <w:jc w:val="both"/>
      </w:pPr>
      <w:r>
        <w:rPr>
          <w:rFonts w:eastAsia="Times New Roman" w:cs="Times New Roman"/>
          <w:sz w:val="20"/>
          <w:szCs w:val="20"/>
          <w:lang w:eastAsia="ru-RU"/>
        </w:rPr>
        <w:t>2.2. В случае неисполнения или ненадлежащего исполнения Заемщиком его</w:t>
      </w:r>
      <w:r>
        <w:rPr>
          <w:rFonts w:eastAsia="Times New Roman" w:cs="Times New Roman"/>
          <w:sz w:val="20"/>
          <w:szCs w:val="20"/>
          <w:lang w:eastAsia="ru-RU"/>
        </w:rPr>
        <w:t xml:space="preserve"> обязательств по</w:t>
      </w:r>
      <w:r>
        <w:rPr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>Договору займа, возникновения любых оснований для досрочного востребования Задолженности с Заемщика согласно Договору займа, Фонд имеет право предъявить письменное требование Поручителю о погашении Задолженности Заемщика по Договору займа.</w:t>
      </w:r>
    </w:p>
    <w:p w:rsidR="00E56B63" w:rsidRDefault="00DD3BE0">
      <w:pPr>
        <w:pStyle w:val="Standard"/>
        <w:spacing w:line="276" w:lineRule="auto"/>
        <w:ind w:firstLine="730"/>
        <w:jc w:val="both"/>
      </w:pPr>
      <w:r>
        <w:rPr>
          <w:rFonts w:eastAsia="Times New Roman" w:cs="Times New Roman"/>
          <w:sz w:val="20"/>
          <w:szCs w:val="20"/>
          <w:lang w:eastAsia="ru-RU"/>
        </w:rPr>
        <w:t xml:space="preserve">2.3. Поручитель обязан выплатить Задолженность в течение 15 календарных дней с даты направления ему письменной претензии, содержащей указание на ненадлежащее выполнение Заемщиком своих обязательств по Договору займа либо/и/или возникновение оснований для </w:t>
      </w:r>
      <w:r>
        <w:rPr>
          <w:rFonts w:eastAsia="Times New Roman" w:cs="Times New Roman"/>
          <w:sz w:val="20"/>
          <w:szCs w:val="20"/>
          <w:lang w:eastAsia="ru-RU"/>
        </w:rPr>
        <w:t>досрочного взыскания/востребования Задолженности.</w:t>
      </w:r>
    </w:p>
    <w:p w:rsidR="00E56B63" w:rsidRDefault="00DD3BE0">
      <w:pPr>
        <w:pStyle w:val="Standard"/>
        <w:spacing w:line="276" w:lineRule="auto"/>
        <w:ind w:firstLine="720"/>
        <w:jc w:val="both"/>
      </w:pPr>
      <w:r>
        <w:rPr>
          <w:rFonts w:eastAsia="Times New Roman" w:cs="Times New Roman"/>
          <w:sz w:val="20"/>
          <w:szCs w:val="20"/>
          <w:lang w:eastAsia="ru-RU"/>
        </w:rPr>
        <w:t>Поручитель считается исполнившим свои обязательства по настоящему Договору с момента зачисления денежных средств в полном объеме на счет Фонда, указанный в п. 7 настоящего Договора.</w:t>
      </w:r>
    </w:p>
    <w:p w:rsidR="00E56B63" w:rsidRDefault="00DD3BE0">
      <w:pPr>
        <w:pStyle w:val="Standard"/>
        <w:spacing w:line="276" w:lineRule="auto"/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2.4. Поручитель не </w:t>
      </w:r>
      <w:r>
        <w:rPr>
          <w:rFonts w:eastAsia="Times New Roman" w:cs="Times New Roman"/>
          <w:sz w:val="20"/>
          <w:szCs w:val="20"/>
          <w:lang w:eastAsia="ru-RU"/>
        </w:rPr>
        <w:t>вправе выдвигать против требования Фонда возражения, которые мог бы     представить Заемщик.</w:t>
      </w:r>
    </w:p>
    <w:p w:rsidR="00E56B63" w:rsidRDefault="00DD3BE0">
      <w:pPr>
        <w:pStyle w:val="Standard"/>
        <w:tabs>
          <w:tab w:val="left" w:pos="380"/>
        </w:tabs>
        <w:spacing w:line="276" w:lineRule="auto"/>
        <w:ind w:firstLine="720"/>
        <w:jc w:val="both"/>
      </w:pPr>
      <w:r>
        <w:rPr>
          <w:rFonts w:eastAsia="Times New Roman" w:cs="Times New Roman"/>
          <w:sz w:val="20"/>
          <w:szCs w:val="20"/>
          <w:lang w:eastAsia="ru-RU"/>
        </w:rPr>
        <w:t>2.5. В случае изменения Поручителем платежных реквизитов, места жительства, регистрации, и (или) паспортных данных, гражданства, почтового адреса Поручитель обязан</w:t>
      </w:r>
      <w:r>
        <w:rPr>
          <w:rFonts w:eastAsia="Times New Roman" w:cs="Times New Roman"/>
          <w:sz w:val="20"/>
          <w:szCs w:val="20"/>
          <w:lang w:eastAsia="ru-RU"/>
        </w:rPr>
        <w:t xml:space="preserve"> письменно уведомить об этом Фонд, а в течение 5 (Пяти) рабочих дней со дня надлежащего оформления указанных изменений, предоставить Фонду соответствующие документы.</w:t>
      </w:r>
    </w:p>
    <w:p w:rsidR="00E56B63" w:rsidRDefault="00DD3BE0">
      <w:pPr>
        <w:pStyle w:val="Standard"/>
        <w:spacing w:line="276" w:lineRule="auto"/>
        <w:ind w:firstLine="750"/>
        <w:jc w:val="both"/>
      </w:pPr>
      <w:r>
        <w:rPr>
          <w:rFonts w:eastAsia="Times New Roman" w:cs="Times New Roman"/>
          <w:sz w:val="20"/>
          <w:szCs w:val="20"/>
          <w:lang w:eastAsia="ru-RU"/>
        </w:rPr>
        <w:t>2.6. При изменении платежных реквизитов Фонд обязан уведомить об этом Поручителя в письмен</w:t>
      </w:r>
      <w:r>
        <w:rPr>
          <w:rFonts w:eastAsia="Times New Roman" w:cs="Times New Roman"/>
          <w:sz w:val="20"/>
          <w:szCs w:val="20"/>
          <w:lang w:eastAsia="ru-RU"/>
        </w:rPr>
        <w:t>ной форме.</w:t>
      </w:r>
    </w:p>
    <w:p w:rsidR="00E56B63" w:rsidRDefault="00DD3BE0">
      <w:pPr>
        <w:pStyle w:val="Standard"/>
        <w:spacing w:line="276" w:lineRule="auto"/>
        <w:ind w:firstLine="720"/>
        <w:jc w:val="both"/>
      </w:pPr>
      <w:r>
        <w:rPr>
          <w:rFonts w:eastAsia="Times New Roman" w:cs="Times New Roman"/>
          <w:sz w:val="20"/>
          <w:szCs w:val="20"/>
          <w:lang w:eastAsia="ru-RU"/>
        </w:rPr>
        <w:t>2.7. В случае изменения по соглашению Сторон или Фондом в одностороннем порядке условий Договора займа, не влекущих изменения существенных условий Договора займа, в том числе изменения графика платежей по Договору займа без корректировки конечно</w:t>
      </w:r>
      <w:r>
        <w:rPr>
          <w:rFonts w:eastAsia="Times New Roman" w:cs="Times New Roman"/>
          <w:sz w:val="20"/>
          <w:szCs w:val="20"/>
          <w:lang w:eastAsia="ru-RU"/>
        </w:rPr>
        <w:t>го срока возврата займа,  уменьшения размера неустойки и (или) периода времени, в течение которого неустойка не взимается или взимается в уменьшенном размере, Поручитель дает согласие отвечать перед Фондом в соответствии с измененными условиями Договора за</w:t>
      </w:r>
      <w:r>
        <w:rPr>
          <w:rFonts w:eastAsia="Times New Roman" w:cs="Times New Roman"/>
          <w:sz w:val="20"/>
          <w:szCs w:val="20"/>
          <w:lang w:eastAsia="ru-RU"/>
        </w:rPr>
        <w:t>йма. Дополнительного письменного согласия Поручителя или заключения дополнительных соглашений к настоящему Договору в этом случае не требуется. Заемщик уведомляет Поручителя об изменении указанных условий Договора займа; при этом условия настоящего Договор</w:t>
      </w:r>
      <w:r>
        <w:rPr>
          <w:rFonts w:eastAsia="Times New Roman" w:cs="Times New Roman"/>
          <w:sz w:val="20"/>
          <w:szCs w:val="20"/>
          <w:lang w:eastAsia="ru-RU"/>
        </w:rPr>
        <w:t>а считаются измененными с даты вступления в силу изменений основного обязательства, указанного в п. 1.1. настоящего договора.</w:t>
      </w:r>
    </w:p>
    <w:p w:rsidR="00E56B63" w:rsidRDefault="00DD3BE0">
      <w:pPr>
        <w:pStyle w:val="Standard"/>
        <w:spacing w:line="276" w:lineRule="auto"/>
        <w:ind w:firstLine="734"/>
        <w:jc w:val="both"/>
      </w:pPr>
      <w:r>
        <w:rPr>
          <w:rFonts w:eastAsia="Times New Roman" w:cs="Times New Roman"/>
          <w:sz w:val="20"/>
          <w:szCs w:val="20"/>
          <w:lang w:eastAsia="ru-RU"/>
        </w:rPr>
        <w:t xml:space="preserve">2.8. При исполнении Поручителем своих обязательств в полном объеме по настоящему Договору Фонд обязуется передать последнему свои </w:t>
      </w:r>
      <w:r>
        <w:rPr>
          <w:rFonts w:eastAsia="Times New Roman" w:cs="Times New Roman"/>
          <w:sz w:val="20"/>
          <w:szCs w:val="20"/>
          <w:lang w:eastAsia="ru-RU"/>
        </w:rPr>
        <w:t>права по Договору займа.</w:t>
      </w:r>
    </w:p>
    <w:p w:rsidR="00E56B63" w:rsidRDefault="00DD3BE0">
      <w:pPr>
        <w:pStyle w:val="Standard"/>
        <w:spacing w:before="240" w:after="240" w:line="276" w:lineRule="auto"/>
        <w:jc w:val="center"/>
      </w:pPr>
      <w:r>
        <w:rPr>
          <w:rFonts w:eastAsia="Times New Roman" w:cs="Times New Roman"/>
          <w:b/>
          <w:sz w:val="20"/>
          <w:szCs w:val="20"/>
          <w:lang w:eastAsia="ru-RU"/>
        </w:rPr>
        <w:lastRenderedPageBreak/>
        <w:t>3. Ответственность Поручителя</w:t>
      </w:r>
    </w:p>
    <w:p w:rsidR="00E56B63" w:rsidRDefault="00DD3BE0">
      <w:pPr>
        <w:pStyle w:val="Standard"/>
        <w:tabs>
          <w:tab w:val="left" w:pos="1134"/>
        </w:tabs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3.1. Поручитель несет солидарную ответственность всем своим имуществом по всем обязательствам Заемщика, установленным Договором займа.</w:t>
      </w:r>
    </w:p>
    <w:p w:rsidR="00E56B63" w:rsidRDefault="00DD3BE0">
      <w:pPr>
        <w:pStyle w:val="Standard"/>
        <w:tabs>
          <w:tab w:val="left" w:pos="1134"/>
        </w:tabs>
        <w:spacing w:line="276" w:lineRule="auto"/>
        <w:ind w:firstLine="720"/>
        <w:jc w:val="both"/>
      </w:pPr>
      <w:r>
        <w:rPr>
          <w:rFonts w:cs="Times New Roman"/>
          <w:sz w:val="20"/>
          <w:szCs w:val="20"/>
        </w:rPr>
        <w:t>3.2. Обязанности Поручителя по настоящему Договору не прекращаются</w:t>
      </w:r>
      <w:r>
        <w:rPr>
          <w:rFonts w:cs="Times New Roman"/>
          <w:sz w:val="20"/>
          <w:szCs w:val="20"/>
        </w:rPr>
        <w:t xml:space="preserve"> смертью, реорганизацией Заемщика или Залогодателя, переводом долга на другое лицо, уступкой прав по договору займа.</w:t>
      </w:r>
    </w:p>
    <w:p w:rsidR="00E56B63" w:rsidRDefault="00DD3BE0">
      <w:pPr>
        <w:pStyle w:val="Standard"/>
        <w:tabs>
          <w:tab w:val="left" w:pos="1134"/>
        </w:tabs>
        <w:spacing w:line="276" w:lineRule="auto"/>
        <w:ind w:firstLine="709"/>
        <w:jc w:val="both"/>
      </w:pPr>
      <w:r>
        <w:rPr>
          <w:rFonts w:cs="Times New Roman"/>
          <w:sz w:val="20"/>
          <w:szCs w:val="20"/>
        </w:rPr>
        <w:t>Поручитель обязуется исполнять свои обязанности в объеме, предусмотренном настоящим договором при замене Заемщика его правопреемником по лю</w:t>
      </w:r>
      <w:r>
        <w:rPr>
          <w:rFonts w:cs="Times New Roman"/>
          <w:sz w:val="20"/>
          <w:szCs w:val="20"/>
        </w:rPr>
        <w:t>бым основаниям, поручается в объеме настоящего договора за любое новое лицо, заступившее на место Заемщика по тем или иным основаниям.</w:t>
      </w:r>
    </w:p>
    <w:p w:rsidR="00E56B63" w:rsidRDefault="00DD3BE0">
      <w:pPr>
        <w:pStyle w:val="Standard"/>
        <w:spacing w:before="240" w:after="240" w:line="276" w:lineRule="auto"/>
        <w:jc w:val="center"/>
      </w:pPr>
      <w:r>
        <w:rPr>
          <w:rFonts w:eastAsia="Times New Roman" w:cs="Times New Roman"/>
          <w:b/>
          <w:sz w:val="20"/>
          <w:szCs w:val="20"/>
          <w:lang w:eastAsia="ru-RU"/>
        </w:rPr>
        <w:t>4. Порядок разрешения споров</w:t>
      </w:r>
    </w:p>
    <w:p w:rsidR="00E56B63" w:rsidRDefault="00DD3BE0">
      <w:pPr>
        <w:pStyle w:val="Standard"/>
        <w:spacing w:line="276" w:lineRule="auto"/>
        <w:ind w:firstLine="695"/>
        <w:jc w:val="both"/>
      </w:pPr>
      <w:r>
        <w:rPr>
          <w:rFonts w:cs="Times New Roman"/>
          <w:sz w:val="20"/>
          <w:szCs w:val="20"/>
        </w:rPr>
        <w:t xml:space="preserve"> 4.1. Все споры по настоящему договору подлежат рассмотрению в зависимости от подведомственн</w:t>
      </w:r>
      <w:r>
        <w:rPr>
          <w:rFonts w:cs="Times New Roman"/>
          <w:sz w:val="20"/>
          <w:szCs w:val="20"/>
        </w:rPr>
        <w:t>ости и подсудности по месту нахождения фонда в Арбитражном суде Орловской области, в Советском районном суде г. Орла, в мировом суде -  Судебный участок №1 Советского района г. Орла.</w:t>
      </w:r>
    </w:p>
    <w:p w:rsidR="00E56B63" w:rsidRDefault="00DD3BE0">
      <w:pPr>
        <w:pStyle w:val="Standard"/>
        <w:spacing w:before="240" w:after="240" w:line="276" w:lineRule="auto"/>
        <w:jc w:val="center"/>
      </w:pPr>
      <w:r>
        <w:rPr>
          <w:rFonts w:eastAsia="Times New Roman" w:cs="Times New Roman"/>
          <w:b/>
          <w:sz w:val="20"/>
          <w:szCs w:val="20"/>
          <w:lang w:eastAsia="ru-RU"/>
        </w:rPr>
        <w:t>5. Претензионный порядок разрешения споров</w:t>
      </w:r>
    </w:p>
    <w:p w:rsidR="00E56B63" w:rsidRDefault="00DD3BE0">
      <w:pPr>
        <w:pStyle w:val="Standard"/>
        <w:spacing w:line="276" w:lineRule="auto"/>
        <w:ind w:firstLine="730"/>
        <w:jc w:val="both"/>
      </w:pPr>
      <w:r>
        <w:rPr>
          <w:rFonts w:eastAsia="Times New Roman" w:cs="Times New Roman"/>
          <w:sz w:val="20"/>
          <w:szCs w:val="20"/>
          <w:lang w:eastAsia="ru-RU"/>
        </w:rPr>
        <w:t>5.1. В случае если в течение 3</w:t>
      </w:r>
      <w:r>
        <w:rPr>
          <w:rFonts w:eastAsia="Times New Roman" w:cs="Times New Roman"/>
          <w:sz w:val="20"/>
          <w:szCs w:val="20"/>
          <w:lang w:eastAsia="ru-RU"/>
        </w:rPr>
        <w:t>0 (тридцати) календарных дней с даты направления претензии Фондом, обязательства, указанные в претензии, не были должным образом исполнены, Фонд вправе обратиться в суд с соответствующим требованием.</w:t>
      </w:r>
    </w:p>
    <w:p w:rsidR="00E56B63" w:rsidRDefault="00DD3BE0">
      <w:pPr>
        <w:pStyle w:val="Standard"/>
        <w:spacing w:before="240" w:after="240" w:line="276" w:lineRule="auto"/>
        <w:jc w:val="center"/>
      </w:pPr>
      <w:r>
        <w:rPr>
          <w:rFonts w:eastAsia="Times New Roman" w:cs="Times New Roman"/>
          <w:b/>
          <w:sz w:val="20"/>
          <w:szCs w:val="20"/>
          <w:lang w:eastAsia="ru-RU"/>
        </w:rPr>
        <w:t>6. Особые условия</w:t>
      </w:r>
    </w:p>
    <w:p w:rsidR="00E56B63" w:rsidRDefault="00DD3BE0">
      <w:pPr>
        <w:pStyle w:val="Standard"/>
        <w:spacing w:line="276" w:lineRule="auto"/>
        <w:ind w:firstLine="720"/>
        <w:jc w:val="both"/>
      </w:pPr>
      <w:r>
        <w:rPr>
          <w:rFonts w:eastAsia="Times New Roman" w:cs="Times New Roman"/>
          <w:sz w:val="20"/>
          <w:szCs w:val="20"/>
          <w:lang w:eastAsia="ru-RU"/>
        </w:rPr>
        <w:t xml:space="preserve">6.1. Исполнение Поручителем денежных </w:t>
      </w:r>
      <w:r>
        <w:rPr>
          <w:rFonts w:eastAsia="Times New Roman" w:cs="Times New Roman"/>
          <w:sz w:val="20"/>
          <w:szCs w:val="20"/>
          <w:lang w:eastAsia="ru-RU"/>
        </w:rPr>
        <w:t>обязательств, вытекающих из настоящего Договора, осуществляется путем перечисления денежных средств на счет Фонда, указанный в разделе 7 настоящего Договора.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Датой исполнения обязательств считается дата поступления денежных средств Поручителя на счет Фонда</w:t>
      </w:r>
      <w:r>
        <w:rPr>
          <w:rFonts w:eastAsia="Times New Roman" w:cs="Times New Roman"/>
          <w:sz w:val="20"/>
          <w:szCs w:val="20"/>
          <w:lang w:eastAsia="ru-RU"/>
        </w:rPr>
        <w:t>, указанный в разделе 7 настоящего Договора.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Прекращение денежных обязательств Поручителя по настоящему Договору иным способом допускается только при наличии предварительного письменного согласия Фонда.</w:t>
      </w:r>
    </w:p>
    <w:p w:rsidR="00E56B63" w:rsidRDefault="00DD3BE0">
      <w:pPr>
        <w:pStyle w:val="Standard"/>
        <w:numPr>
          <w:ilvl w:val="1"/>
          <w:numId w:val="6"/>
        </w:numPr>
        <w:spacing w:line="276" w:lineRule="auto"/>
        <w:ind w:left="0" w:firstLine="720"/>
        <w:jc w:val="both"/>
      </w:pPr>
      <w:r>
        <w:rPr>
          <w:rFonts w:eastAsia="Times New Roman" w:cs="Times New Roman"/>
          <w:sz w:val="20"/>
          <w:szCs w:val="20"/>
          <w:lang w:eastAsia="ru-RU"/>
        </w:rPr>
        <w:t xml:space="preserve">В случае уступки права требования или перевода долга </w:t>
      </w:r>
      <w:r>
        <w:rPr>
          <w:rFonts w:eastAsia="Times New Roman" w:cs="Times New Roman"/>
          <w:sz w:val="20"/>
          <w:szCs w:val="20"/>
          <w:lang w:eastAsia="ru-RU"/>
        </w:rPr>
        <w:t>по Договору займа, настоящий Договор сохраняет свою силу.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6.3. Поручительство прекращается: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- в случае исполнения Заемщиком обязательств по Договору займа;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- в случае выполнения Поручителем своих обязательств по настоящему Договору;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- в иных, предусмотренн</w:t>
      </w:r>
      <w:r>
        <w:rPr>
          <w:rFonts w:eastAsia="Times New Roman" w:cs="Times New Roman"/>
          <w:sz w:val="20"/>
          <w:szCs w:val="20"/>
          <w:lang w:eastAsia="ru-RU"/>
        </w:rPr>
        <w:t>ых законом, случаях.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6.3.1. Основания для досрочного взыскания займа, установленные п. 3.4.3. Договора займа, являются также основаниями для досрочного взыскания за счет имущества Поручителя.</w:t>
      </w:r>
    </w:p>
    <w:p w:rsidR="00E56B63" w:rsidRDefault="00DD3BE0">
      <w:pPr>
        <w:pStyle w:val="Standard"/>
        <w:spacing w:line="276" w:lineRule="auto"/>
        <w:ind w:firstLine="720"/>
        <w:jc w:val="both"/>
      </w:pPr>
      <w:r>
        <w:rPr>
          <w:rFonts w:eastAsia="Times New Roman" w:cs="Times New Roman"/>
          <w:sz w:val="20"/>
          <w:szCs w:val="20"/>
          <w:lang w:eastAsia="ru-RU"/>
        </w:rPr>
        <w:t xml:space="preserve">6.4. Любое уведомление и иное сообщение, направляемое Сторонами </w:t>
      </w:r>
      <w:r>
        <w:rPr>
          <w:rFonts w:eastAsia="Times New Roman" w:cs="Times New Roman"/>
          <w:sz w:val="20"/>
          <w:szCs w:val="20"/>
          <w:lang w:eastAsia="ru-RU"/>
        </w:rPr>
        <w:t>друг другу по Договору поручительства, должно быть совершено в письменной форме. Такое уведомление или сообщение считается направленным надлежащим образом, если оно отправлено адресату посыльным, заказным письмом с уведомлением о вручении по адресу, указан</w:t>
      </w:r>
      <w:r>
        <w:rPr>
          <w:rFonts w:eastAsia="Times New Roman" w:cs="Times New Roman"/>
          <w:sz w:val="20"/>
          <w:szCs w:val="20"/>
          <w:lang w:eastAsia="ru-RU"/>
        </w:rPr>
        <w:t>ному в разделе 7 настоящего Договора и за подписью уполномоченного лица.</w:t>
      </w:r>
    </w:p>
    <w:p w:rsidR="00E56B63" w:rsidRDefault="00DD3BE0">
      <w:pPr>
        <w:pStyle w:val="Standard"/>
        <w:spacing w:line="276" w:lineRule="auto"/>
        <w:ind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Любое уведомление и иное сообщение, направленное Сторонами по настоящему Договору друг другу заказным письмом с уведомлением о вручении, считается полученным с даты, проставленной в у</w:t>
      </w:r>
      <w:r>
        <w:rPr>
          <w:rFonts w:eastAsia="Times New Roman" w:cs="Times New Roman"/>
          <w:sz w:val="20"/>
          <w:szCs w:val="20"/>
          <w:lang w:eastAsia="ru-RU"/>
        </w:rPr>
        <w:t xml:space="preserve">ведомлении о вручении; возвращенное с почтовой отметкой об отсутствии адресата считается полученным с даты проставления указанной отметки, в случае, если Стороны не были заранее уведомлены об изменении адреса; возвращенное с почтовой отметкой об истечении </w:t>
      </w:r>
      <w:r>
        <w:rPr>
          <w:rFonts w:eastAsia="Times New Roman" w:cs="Times New Roman"/>
          <w:sz w:val="20"/>
          <w:szCs w:val="20"/>
          <w:lang w:eastAsia="ru-RU"/>
        </w:rPr>
        <w:t>срока хранения (об отказе в получении) - считается полученным с даты проставления указанной отметки.</w:t>
      </w:r>
    </w:p>
    <w:p w:rsidR="00E56B63" w:rsidRDefault="00DD3BE0">
      <w:pPr>
        <w:pStyle w:val="a8"/>
        <w:tabs>
          <w:tab w:val="left" w:pos="1429"/>
          <w:tab w:val="left" w:pos="1713"/>
        </w:tabs>
        <w:spacing w:line="276" w:lineRule="auto"/>
        <w:ind w:left="0"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В рамках настоящего договора считается надлежащей, помимо почтовой, рассылка претензий, уведомлений о наличии задолженности, сообщений, информации рекламно</w:t>
      </w:r>
      <w:r>
        <w:rPr>
          <w:rFonts w:eastAsia="Times New Roman" w:cs="Times New Roman"/>
          <w:sz w:val="20"/>
          <w:szCs w:val="20"/>
          <w:lang w:eastAsia="ru-RU"/>
        </w:rPr>
        <w:t>го характера о работе фонда, совершенная по смс, электронной почтой, телефонограммой и другими общепринятыми способами по реквизитам, адресам и на технические средства связи, указанные в Договоре или указанные Заемщиком позднее.</w:t>
      </w:r>
    </w:p>
    <w:p w:rsidR="00E56B63" w:rsidRDefault="00DD3BE0">
      <w:pPr>
        <w:pStyle w:val="a8"/>
        <w:tabs>
          <w:tab w:val="left" w:pos="1429"/>
          <w:tab w:val="left" w:pos="1713"/>
        </w:tabs>
        <w:spacing w:line="276" w:lineRule="auto"/>
        <w:ind w:left="0"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lastRenderedPageBreak/>
        <w:t>6.5. Настоящий Договор може</w:t>
      </w:r>
      <w:r>
        <w:rPr>
          <w:rFonts w:eastAsia="Times New Roman" w:cs="Times New Roman"/>
          <w:sz w:val="20"/>
          <w:szCs w:val="20"/>
          <w:lang w:eastAsia="ru-RU"/>
        </w:rPr>
        <w:t>т быть изменен или дополнен по письменному соглашению Сторон, за исключением случаев одностороннего изменения условий, предусмотренных настоящим Договором. Все приложения к настоящему Договору являются его неотъемлемой частью.</w:t>
      </w:r>
    </w:p>
    <w:p w:rsidR="00E56B63" w:rsidRDefault="00DD3BE0">
      <w:pPr>
        <w:pStyle w:val="a8"/>
        <w:tabs>
          <w:tab w:val="left" w:pos="1429"/>
          <w:tab w:val="left" w:pos="1713"/>
        </w:tabs>
        <w:spacing w:line="276" w:lineRule="auto"/>
        <w:ind w:left="0"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6.6. Условия настоящего Догов</w:t>
      </w:r>
      <w:r>
        <w:rPr>
          <w:rFonts w:eastAsia="Times New Roman" w:cs="Times New Roman"/>
          <w:sz w:val="20"/>
          <w:szCs w:val="20"/>
          <w:lang w:eastAsia="ru-RU"/>
        </w:rPr>
        <w:t>ора и соглашений (приложений) к нему носят конфиденциальный характер и не подлежат разглашению, за исключением случаев, предусмотренных действующим законодательством и настоящим Договором.</w:t>
      </w:r>
    </w:p>
    <w:p w:rsidR="00E56B63" w:rsidRDefault="00DD3BE0">
      <w:pPr>
        <w:pStyle w:val="a8"/>
        <w:numPr>
          <w:ilvl w:val="1"/>
          <w:numId w:val="7"/>
        </w:numPr>
        <w:tabs>
          <w:tab w:val="left" w:pos="1429"/>
          <w:tab w:val="left" w:pos="1713"/>
        </w:tabs>
        <w:spacing w:line="276" w:lineRule="auto"/>
        <w:ind w:left="0" w:firstLine="720"/>
        <w:jc w:val="both"/>
      </w:pPr>
      <w:r>
        <w:rPr>
          <w:rFonts w:eastAsia="Times New Roman" w:cs="Times New Roman"/>
          <w:sz w:val="20"/>
          <w:szCs w:val="20"/>
          <w:lang w:eastAsia="ru-RU"/>
        </w:rPr>
        <w:t>Настоящий договор вступает в силу с момента вступления в силу Догов</w:t>
      </w:r>
      <w:r>
        <w:rPr>
          <w:rFonts w:eastAsia="Times New Roman" w:cs="Times New Roman"/>
          <w:sz w:val="20"/>
          <w:szCs w:val="20"/>
          <w:lang w:eastAsia="ru-RU"/>
        </w:rPr>
        <w:t>ора займа, указанного в п.1.1. настоящего Договора и действует до его полного исполнения. Прекращение обязательств по  Договору  займа, утрата им  юридической силы  по любым основаниям,  до его полного исполнения,   не  влечет прекращения настоящего обеспе</w:t>
      </w:r>
      <w:r>
        <w:rPr>
          <w:rFonts w:eastAsia="Times New Roman" w:cs="Times New Roman"/>
          <w:sz w:val="20"/>
          <w:szCs w:val="20"/>
          <w:lang w:eastAsia="ru-RU"/>
        </w:rPr>
        <w:t>чительного Договора.</w:t>
      </w:r>
    </w:p>
    <w:p w:rsidR="00E56B63" w:rsidRDefault="00DD3BE0">
      <w:pPr>
        <w:pStyle w:val="a8"/>
        <w:tabs>
          <w:tab w:val="left" w:pos="1429"/>
          <w:tab w:val="left" w:pos="1713"/>
        </w:tabs>
        <w:spacing w:line="276" w:lineRule="auto"/>
        <w:ind w:left="0" w:firstLine="709"/>
        <w:jc w:val="both"/>
      </w:pPr>
      <w:r>
        <w:rPr>
          <w:rFonts w:eastAsia="DejaVu Sans" w:cs="DejaVu Sans"/>
          <w:color w:val="000000"/>
          <w:sz w:val="20"/>
          <w:szCs w:val="20"/>
          <w:lang w:eastAsia="ru-RU"/>
        </w:rPr>
        <w:t>6.7.1. В случае, если права Фонда (в том числе право взыскания за счет имущества Поручителя) передаются иному лицу по каким- либо основаниям, срок действия настоящего Договора продлевается на один год с даты передачи прав.</w:t>
      </w:r>
    </w:p>
    <w:p w:rsidR="00E56B63" w:rsidRDefault="00DD3BE0">
      <w:pPr>
        <w:pStyle w:val="a8"/>
        <w:tabs>
          <w:tab w:val="left" w:pos="7909"/>
          <w:tab w:val="left" w:pos="8193"/>
        </w:tabs>
        <w:spacing w:before="240" w:after="240" w:line="276" w:lineRule="auto"/>
        <w:jc w:val="center"/>
      </w:pPr>
      <w:r>
        <w:rPr>
          <w:rFonts w:eastAsia="Times New Roman" w:cs="Times New Roman"/>
          <w:b/>
          <w:sz w:val="20"/>
          <w:szCs w:val="20"/>
          <w:lang w:eastAsia="ru-RU"/>
        </w:rPr>
        <w:t>7. Заключите</w:t>
      </w:r>
      <w:r>
        <w:rPr>
          <w:rFonts w:eastAsia="Times New Roman" w:cs="Times New Roman"/>
          <w:b/>
          <w:sz w:val="20"/>
          <w:szCs w:val="20"/>
          <w:lang w:eastAsia="ru-RU"/>
        </w:rPr>
        <w:t>льные положения</w:t>
      </w:r>
    </w:p>
    <w:p w:rsidR="00E56B63" w:rsidRDefault="00DD3BE0">
      <w:pPr>
        <w:pStyle w:val="a8"/>
        <w:tabs>
          <w:tab w:val="left" w:pos="1429"/>
          <w:tab w:val="left" w:pos="1713"/>
        </w:tabs>
        <w:spacing w:line="276" w:lineRule="auto"/>
        <w:ind w:left="0" w:firstLine="720"/>
        <w:jc w:val="both"/>
      </w:pPr>
      <w:r>
        <w:rPr>
          <w:rFonts w:eastAsia="Times New Roman" w:cs="Times New Roman"/>
          <w:sz w:val="20"/>
          <w:szCs w:val="20"/>
          <w:lang w:eastAsia="ru-RU"/>
        </w:rPr>
        <w:t>7.1. 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Сторон.</w:t>
      </w:r>
    </w:p>
    <w:p w:rsidR="00E56B63" w:rsidRDefault="00DD3BE0">
      <w:pPr>
        <w:pStyle w:val="a8"/>
        <w:tabs>
          <w:tab w:val="left" w:pos="1429"/>
          <w:tab w:val="left" w:pos="1713"/>
        </w:tabs>
        <w:spacing w:line="276" w:lineRule="auto"/>
        <w:ind w:left="0" w:firstLine="720"/>
        <w:jc w:val="both"/>
      </w:pPr>
      <w:r>
        <w:rPr>
          <w:rFonts w:eastAsia="Times New Roman" w:cs="Times New Roman"/>
          <w:sz w:val="20"/>
          <w:szCs w:val="20"/>
          <w:lang w:eastAsia="ru-RU"/>
        </w:rPr>
        <w:t xml:space="preserve">7.2.  Полномочия представителя по настоящему Договору </w:t>
      </w:r>
      <w:r>
        <w:rPr>
          <w:rFonts w:eastAsia="Times New Roman" w:cs="Times New Roman"/>
          <w:sz w:val="20"/>
          <w:szCs w:val="20"/>
          <w:lang w:eastAsia="ru-RU"/>
        </w:rPr>
        <w:t>подтверждаются нотариально удостоверенной   доверенностью в случае, если поручитель – физическое лицо (в том числе  физическое лицо, имеющее статус индивидуального предпринимателя),  и  доверенностью по установленной законодательством  форме  либо нотариал</w:t>
      </w:r>
      <w:r>
        <w:rPr>
          <w:rFonts w:eastAsia="Times New Roman" w:cs="Times New Roman"/>
          <w:sz w:val="20"/>
          <w:szCs w:val="20"/>
          <w:lang w:eastAsia="ru-RU"/>
        </w:rPr>
        <w:t>ьной  в случае, если поручитель - юридическое лицо.</w:t>
      </w:r>
    </w:p>
    <w:p w:rsidR="00E56B63" w:rsidRDefault="00DD3BE0">
      <w:pPr>
        <w:pStyle w:val="a8"/>
        <w:tabs>
          <w:tab w:val="left" w:pos="1429"/>
          <w:tab w:val="left" w:pos="1713"/>
        </w:tabs>
        <w:spacing w:line="276" w:lineRule="auto"/>
        <w:ind w:left="0" w:firstLine="720"/>
        <w:jc w:val="both"/>
      </w:pPr>
      <w:r>
        <w:rPr>
          <w:rFonts w:eastAsia="Times New Roman" w:cs="Times New Roman"/>
          <w:sz w:val="20"/>
          <w:szCs w:val="20"/>
          <w:lang w:eastAsia="ru-RU"/>
        </w:rPr>
        <w:t xml:space="preserve">7.3. При внесении в Договор займа изменений и/или дополнений, влекущих увеличение ответственности или иные неблагоприятные последствия для Поручителя, Стороны обязуются внести соответствующие изменения и </w:t>
      </w:r>
      <w:r>
        <w:rPr>
          <w:rFonts w:eastAsia="Times New Roman" w:cs="Times New Roman"/>
          <w:sz w:val="20"/>
          <w:szCs w:val="20"/>
          <w:lang w:eastAsia="ru-RU"/>
        </w:rPr>
        <w:t>дополнения в настоящий Договор.</w:t>
      </w:r>
    </w:p>
    <w:p w:rsidR="00E56B63" w:rsidRDefault="00DD3BE0">
      <w:pPr>
        <w:pStyle w:val="a8"/>
        <w:tabs>
          <w:tab w:val="left" w:pos="1429"/>
          <w:tab w:val="left" w:pos="1713"/>
        </w:tabs>
        <w:spacing w:line="276" w:lineRule="auto"/>
        <w:ind w:left="0"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посредники/представители соблюдают требования антикоррупционного законодательства и законодательства о противодействии л</w:t>
      </w:r>
      <w:r>
        <w:rPr>
          <w:rFonts w:eastAsia="Times New Roman" w:cs="Times New Roman"/>
          <w:sz w:val="20"/>
          <w:szCs w:val="20"/>
          <w:lang w:eastAsia="ru-RU"/>
        </w:rPr>
        <w:t>егализации (отмыванию) доходов, полученных преступным путем, и финансированию терроризма.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</w:t>
      </w:r>
      <w:r>
        <w:rPr>
          <w:rFonts w:eastAsia="Times New Roman" w:cs="Times New Roman"/>
          <w:sz w:val="20"/>
          <w:szCs w:val="20"/>
          <w:lang w:eastAsia="ru-RU"/>
        </w:rPr>
        <w:t>домить другую Сторону в письменной форме.</w:t>
      </w:r>
    </w:p>
    <w:p w:rsidR="00E56B63" w:rsidRDefault="00DD3BE0">
      <w:pPr>
        <w:pStyle w:val="a8"/>
        <w:tabs>
          <w:tab w:val="left" w:pos="1429"/>
          <w:tab w:val="left" w:pos="1713"/>
        </w:tabs>
        <w:spacing w:line="276" w:lineRule="auto"/>
        <w:ind w:left="0"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</w:t>
      </w:r>
    </w:p>
    <w:p w:rsidR="00E56B63" w:rsidRDefault="00DD3BE0">
      <w:pPr>
        <w:pStyle w:val="a8"/>
        <w:tabs>
          <w:tab w:val="left" w:pos="1429"/>
          <w:tab w:val="left" w:pos="1713"/>
        </w:tabs>
        <w:spacing w:line="276" w:lineRule="auto"/>
        <w:ind w:left="0"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Это подтвержд</w:t>
      </w:r>
      <w:r>
        <w:rPr>
          <w:rFonts w:eastAsia="Times New Roman" w:cs="Times New Roman"/>
          <w:sz w:val="20"/>
          <w:szCs w:val="20"/>
          <w:lang w:eastAsia="ru-RU"/>
        </w:rPr>
        <w:t>ение должно быть направлено другой Стороной в течение (десяти) рабочих дней с даты получения письменного уведомления.</w:t>
      </w:r>
    </w:p>
    <w:p w:rsidR="00E56B63" w:rsidRDefault="00DD3BE0">
      <w:pPr>
        <w:pStyle w:val="a8"/>
        <w:tabs>
          <w:tab w:val="left" w:pos="1429"/>
          <w:tab w:val="left" w:pos="1713"/>
        </w:tabs>
        <w:spacing w:line="276" w:lineRule="auto"/>
        <w:ind w:left="0"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В случае нарушения одной Стороной обязательств воздерживаться от запрещенных настоящим Договором действий и/или неполучения другой Стороно</w:t>
      </w:r>
      <w:r>
        <w:rPr>
          <w:rFonts w:eastAsia="Times New Roman" w:cs="Times New Roman"/>
          <w:sz w:val="20"/>
          <w:szCs w:val="20"/>
          <w:lang w:eastAsia="ru-RU"/>
        </w:rPr>
        <w:t>й в установленный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</w:p>
    <w:p w:rsidR="00E56B63" w:rsidRDefault="00DD3BE0">
      <w:pPr>
        <w:pStyle w:val="a8"/>
        <w:tabs>
          <w:tab w:val="left" w:pos="1429"/>
          <w:tab w:val="left" w:pos="1713"/>
        </w:tabs>
        <w:spacing w:line="276" w:lineRule="auto"/>
        <w:ind w:left="0"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Сторона, по чьей инициативе был</w:t>
      </w:r>
      <w:r>
        <w:rPr>
          <w:rFonts w:eastAsia="Times New Roman" w:cs="Times New Roman"/>
          <w:sz w:val="20"/>
          <w:szCs w:val="20"/>
          <w:lang w:eastAsia="ru-RU"/>
        </w:rPr>
        <w:t xml:space="preserve"> расторгнут настоящий Договор в соответствии с положениями настоящего пункта, вправе требовать возмещения реального ущерба, возникшего в результате такого расторжения.       </w:t>
      </w:r>
    </w:p>
    <w:p w:rsidR="00E56B63" w:rsidRDefault="00DD3BE0">
      <w:pPr>
        <w:pStyle w:val="a8"/>
        <w:numPr>
          <w:ilvl w:val="2"/>
          <w:numId w:val="8"/>
        </w:numPr>
        <w:tabs>
          <w:tab w:val="left" w:pos="1429"/>
          <w:tab w:val="left" w:pos="1713"/>
        </w:tabs>
        <w:spacing w:line="276" w:lineRule="auto"/>
        <w:ind w:left="0"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Срок действия согласия на обработку персональных данных (в том числе на распростр</w:t>
      </w:r>
      <w:r>
        <w:rPr>
          <w:rFonts w:eastAsia="Times New Roman" w:cs="Times New Roman"/>
          <w:sz w:val="20"/>
          <w:szCs w:val="20"/>
          <w:lang w:eastAsia="ru-RU"/>
        </w:rPr>
        <w:t>анение) устанавливается на период: с момента получения персональных данных оператором - в течении 10 лет либо до его отзыва. Согласие может быть отозвано субъектом персональных данных по письменному заявлению, если иное не предусмотрено федеральным законод</w:t>
      </w:r>
      <w:r>
        <w:rPr>
          <w:rFonts w:eastAsia="Times New Roman" w:cs="Times New Roman"/>
          <w:sz w:val="20"/>
          <w:szCs w:val="20"/>
          <w:lang w:eastAsia="ru-RU"/>
        </w:rPr>
        <w:t>ательством.</w:t>
      </w:r>
    </w:p>
    <w:p w:rsidR="00E56B63" w:rsidRDefault="00DD3BE0">
      <w:pPr>
        <w:pStyle w:val="a8"/>
        <w:widowControl/>
        <w:numPr>
          <w:ilvl w:val="2"/>
          <w:numId w:val="8"/>
        </w:numPr>
        <w:tabs>
          <w:tab w:val="left" w:pos="1429"/>
          <w:tab w:val="left" w:pos="1713"/>
        </w:tabs>
        <w:spacing w:after="160" w:line="276" w:lineRule="auto"/>
        <w:ind w:left="0" w:firstLine="709"/>
        <w:jc w:val="both"/>
      </w:pPr>
      <w:r>
        <w:rPr>
          <w:rFonts w:eastAsia="Times New Roman" w:cs="Times New Roman"/>
          <w:sz w:val="20"/>
          <w:szCs w:val="20"/>
          <w:lang w:eastAsia="ru-RU" w:bidi="ar-SA"/>
        </w:rPr>
        <w:t>Подписание настоящего Договора подтверждает ознакомление Поручителя с договором займа в обеспечение которого предоставлено поручительство.</w:t>
      </w:r>
    </w:p>
    <w:p w:rsidR="00E56B63" w:rsidRDefault="00DD3BE0">
      <w:pPr>
        <w:pStyle w:val="a8"/>
        <w:tabs>
          <w:tab w:val="left" w:pos="1429"/>
          <w:tab w:val="left" w:pos="1713"/>
        </w:tabs>
        <w:spacing w:line="276" w:lineRule="auto"/>
        <w:ind w:left="0" w:firstLine="709"/>
        <w:jc w:val="both"/>
      </w:pPr>
      <w:r>
        <w:rPr>
          <w:rFonts w:eastAsia="Times New Roman" w:cs="Times New Roman"/>
          <w:sz w:val="20"/>
          <w:szCs w:val="20"/>
          <w:lang w:eastAsia="ru-RU"/>
        </w:rPr>
        <w:t>7.4. Настоящий Договор составлен в 2 (Двух) экземплярах, имеющих равную юридическую силу, по одному экзем</w:t>
      </w:r>
      <w:r>
        <w:rPr>
          <w:rFonts w:eastAsia="Times New Roman" w:cs="Times New Roman"/>
          <w:sz w:val="20"/>
          <w:szCs w:val="20"/>
          <w:lang w:eastAsia="ru-RU"/>
        </w:rPr>
        <w:t>пляру для каждой из Сторон, прочитан Сторонами и разъяснен Поручителю.</w:t>
      </w:r>
    </w:p>
    <w:p w:rsidR="00E56B63" w:rsidRDefault="00DD3BE0">
      <w:pPr>
        <w:pStyle w:val="Standard"/>
        <w:tabs>
          <w:tab w:val="left" w:pos="709"/>
          <w:tab w:val="left" w:pos="993"/>
        </w:tabs>
        <w:spacing w:before="240" w:after="240" w:line="276" w:lineRule="auto"/>
        <w:ind w:firstLine="709"/>
        <w:jc w:val="center"/>
      </w:pPr>
      <w:r>
        <w:rPr>
          <w:rFonts w:cs="Times New Roman"/>
          <w:b/>
          <w:bCs/>
          <w:sz w:val="20"/>
          <w:szCs w:val="20"/>
        </w:rPr>
        <w:t>Реквизиты сторон</w:t>
      </w:r>
    </w:p>
    <w:tbl>
      <w:tblPr>
        <w:tblW w:w="9889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9"/>
        <w:gridCol w:w="109"/>
        <w:gridCol w:w="4821"/>
      </w:tblGrid>
      <w:tr w:rsidR="00E56B6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9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Фонд</w:t>
            </w:r>
          </w:p>
        </w:tc>
        <w:tc>
          <w:tcPr>
            <w:tcW w:w="1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B63" w:rsidRDefault="00E56B63">
            <w:pPr>
              <w:pStyle w:val="Standard"/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b/>
                <w:sz w:val="20"/>
                <w:szCs w:val="20"/>
              </w:rPr>
              <w:t>Поручитель</w:t>
            </w:r>
          </w:p>
        </w:tc>
      </w:tr>
      <w:tr w:rsidR="00E56B63">
        <w:tblPrEx>
          <w:tblCellMar>
            <w:top w:w="0" w:type="dxa"/>
            <w:bottom w:w="0" w:type="dxa"/>
          </w:tblCellMar>
        </w:tblPrEx>
        <w:tc>
          <w:tcPr>
            <w:tcW w:w="49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Некоммерческая организация  микрокредитная компания "Фонд микрофинансирования Орловской области"</w:t>
            </w:r>
          </w:p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ОГРН 1125700000183, ИНН 5753990187, КПП 575301001, </w:t>
            </w:r>
            <w:r>
              <w:rPr>
                <w:rFonts w:cs="Times New Roman"/>
                <w:color w:val="000000"/>
                <w:sz w:val="20"/>
                <w:szCs w:val="20"/>
              </w:rPr>
              <w:t>ОКТМО 54701000, ОКПО 37395507,</w:t>
            </w:r>
          </w:p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расчетный счет № 40601810800250000005 открытый в ФИЛИАЛ "ЦЕНТРАЛЬНЫЙ" БАНКА ВТБ (ПАО) г. Москва</w:t>
            </w:r>
            <w:r>
              <w:rPr>
                <w:rFonts w:cs="Times New Roman"/>
                <w:color w:val="000000"/>
                <w:sz w:val="20"/>
                <w:szCs w:val="20"/>
              </w:rPr>
              <w:tab/>
              <w:t>БИК 044525411</w:t>
            </w:r>
            <w:r>
              <w:rPr>
                <w:rFonts w:cs="Times New Roman"/>
                <w:color w:val="000000"/>
                <w:sz w:val="20"/>
                <w:szCs w:val="20"/>
              </w:rPr>
              <w:tab/>
              <w:t>кор. счет 30101810145250000411</w:t>
            </w:r>
          </w:p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Юр. адрес: 302028, Орловская обл, Орёл г, Салтыкова-Щедрина ул, дом № 34, оф 114</w:t>
            </w:r>
          </w:p>
          <w:p w:rsidR="00E56B63" w:rsidRPr="00002488" w:rsidRDefault="00DD3BE0">
            <w:pPr>
              <w:pStyle w:val="Standard"/>
              <w:spacing w:line="276" w:lineRule="auto"/>
              <w:jc w:val="both"/>
              <w:rPr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E-m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ail: fmoo@msb-orel.ru,</w:t>
            </w:r>
          </w:p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телефон/факс 8 (4862) 44-02-64</w:t>
            </w:r>
          </w:p>
          <w:p w:rsidR="00E56B63" w:rsidRDefault="00E56B63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Директор</w:t>
            </w:r>
          </w:p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___________________ /Коськина В.С./</w:t>
            </w:r>
          </w:p>
          <w:p w:rsidR="00E56B63" w:rsidRDefault="00E56B63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E56B63" w:rsidRDefault="00DD3BE0">
            <w:pPr>
              <w:pStyle w:val="Standard"/>
              <w:spacing w:line="276" w:lineRule="auto"/>
              <w:jc w:val="both"/>
            </w:pPr>
            <w:r w:rsidRPr="00002488">
              <w:rPr>
                <w:rFonts w:cs="Times New Roman"/>
                <w:color w:val="000000"/>
                <w:sz w:val="20"/>
                <w:szCs w:val="20"/>
              </w:rPr>
              <w:t>Главный бухгалтер</w:t>
            </w:r>
          </w:p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__________________ /</w:t>
            </w:r>
            <w:r w:rsidRPr="00002488">
              <w:rPr>
                <w:rFonts w:cs="Times New Roman"/>
                <w:color w:val="000000"/>
                <w:sz w:val="20"/>
                <w:szCs w:val="20"/>
              </w:rPr>
              <w:t>Носонова О.А.</w:t>
            </w:r>
            <w:r>
              <w:rPr>
                <w:rFonts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B63" w:rsidRDefault="00E56B63">
            <w:pPr>
              <w:pStyle w:val="Standard"/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b/>
                <w:sz w:val="20"/>
                <w:szCs w:val="20"/>
              </w:rPr>
              <w:t>__________________________________________</w:t>
            </w:r>
          </w:p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sz w:val="20"/>
                <w:szCs w:val="20"/>
              </w:rPr>
              <w:t>Паспорт гражданина РФ, серия: _____, № _______, выдан: ___</w:t>
            </w:r>
            <w:r>
              <w:rPr>
                <w:rFonts w:cs="Times New Roman"/>
                <w:sz w:val="20"/>
                <w:szCs w:val="20"/>
              </w:rPr>
              <w:t xml:space="preserve"> ________ ______ года, __________________ _______________________________________________, код подр. __________</w:t>
            </w:r>
          </w:p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sz w:val="20"/>
                <w:szCs w:val="20"/>
              </w:rPr>
              <w:t>Зарегистрирован:________________________________________________________________________________</w:t>
            </w:r>
          </w:p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sz w:val="20"/>
                <w:szCs w:val="20"/>
              </w:rPr>
              <w:t>Телефон: +7 _______________________</w:t>
            </w:r>
          </w:p>
          <w:p w:rsidR="00E56B63" w:rsidRDefault="00E56B63">
            <w:pPr>
              <w:pStyle w:val="Standard"/>
              <w:spacing w:line="276" w:lineRule="auto"/>
              <w:jc w:val="both"/>
            </w:pPr>
          </w:p>
          <w:p w:rsidR="00E56B63" w:rsidRDefault="00E56B63">
            <w:pPr>
              <w:pStyle w:val="Standard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sz w:val="20"/>
                <w:szCs w:val="20"/>
              </w:rPr>
              <w:t>____________________________________</w:t>
            </w:r>
          </w:p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подпись             фамилия     </w:t>
            </w:r>
          </w:p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sz w:val="20"/>
                <w:szCs w:val="20"/>
              </w:rPr>
              <w:t>____________________________________</w:t>
            </w:r>
          </w:p>
          <w:p w:rsidR="00E56B63" w:rsidRDefault="00DD3BE0">
            <w:pPr>
              <w:pStyle w:val="Standard"/>
              <w:spacing w:line="276" w:lineRule="auto"/>
              <w:jc w:val="both"/>
            </w:pPr>
            <w:r>
              <w:rPr>
                <w:rFonts w:cs="Times New Roman"/>
                <w:sz w:val="20"/>
                <w:szCs w:val="20"/>
              </w:rPr>
              <w:t>имя         отчество      полностью</w:t>
            </w:r>
          </w:p>
        </w:tc>
      </w:tr>
    </w:tbl>
    <w:p w:rsidR="00E56B63" w:rsidRDefault="00E56B63">
      <w:pPr>
        <w:pStyle w:val="Standard"/>
        <w:spacing w:line="276" w:lineRule="auto"/>
        <w:ind w:firstLine="709"/>
        <w:jc w:val="both"/>
      </w:pPr>
    </w:p>
    <w:sectPr w:rsidR="00E56B63">
      <w:footerReference w:type="default" r:id="rId7"/>
      <w:pgSz w:w="11906" w:h="16838"/>
      <w:pgMar w:top="1134" w:right="1134" w:bottom="1417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BE0" w:rsidRDefault="00DD3BE0">
      <w:r>
        <w:separator/>
      </w:r>
    </w:p>
  </w:endnote>
  <w:endnote w:type="continuationSeparator" w:id="0">
    <w:p w:rsidR="00DD3BE0" w:rsidRDefault="00DD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SimSun, 宋体">
    <w:charset w:val="00"/>
    <w:family w:val="auto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FE" w:rsidRDefault="00DD3BE0">
    <w:pPr>
      <w:pStyle w:val="a5"/>
      <w:jc w:val="center"/>
    </w:pPr>
    <w:r>
      <w:rPr>
        <w:rFonts w:cs="Times New Roman"/>
        <w:sz w:val="20"/>
        <w:szCs w:val="20"/>
      </w:rPr>
      <w:t>Фонд _____________</w:t>
    </w:r>
    <w:r>
      <w:rPr>
        <w:rFonts w:cs="Times New Roman"/>
        <w:sz w:val="20"/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 w:rsidR="00002488">
      <w:rPr>
        <w:noProof/>
      </w:rPr>
      <w:t>3</w:t>
    </w:r>
    <w:r>
      <w:fldChar w:fldCharType="end"/>
    </w:r>
    <w:r>
      <w:rPr>
        <w:rFonts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ab/>
      <w:t>Поручитель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BE0" w:rsidRDefault="00DD3BE0">
      <w:r>
        <w:rPr>
          <w:color w:val="000000"/>
        </w:rPr>
        <w:separator/>
      </w:r>
    </w:p>
  </w:footnote>
  <w:footnote w:type="continuationSeparator" w:id="0">
    <w:p w:rsidR="00DD3BE0" w:rsidRDefault="00DD3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10D5"/>
    <w:multiLevelType w:val="multilevel"/>
    <w:tmpl w:val="DE1464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  <w:lang w:val="en-US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ascii="Times New Roman" w:hAnsi="Times New Roman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25347170"/>
    <w:multiLevelType w:val="multilevel"/>
    <w:tmpl w:val="60AE556E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DD1135"/>
    <w:multiLevelType w:val="multilevel"/>
    <w:tmpl w:val="AC441C68"/>
    <w:styleLink w:val="WWNum9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7D921C3"/>
    <w:multiLevelType w:val="multilevel"/>
    <w:tmpl w:val="E6E6C5B8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  <w:lang w:val="en-US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ascii="Times New Roman" w:hAnsi="Times New Roman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668A0E43"/>
    <w:multiLevelType w:val="multilevel"/>
    <w:tmpl w:val="8E2A8E7C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  <w:lang w:val="en-US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/>
        <w:sz w:val="20"/>
        <w:szCs w:val="20"/>
        <w:lang w:val="en-US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ascii="Times New Roman" w:hAnsi="Times New Roman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69BC24AC"/>
    <w:multiLevelType w:val="multilevel"/>
    <w:tmpl w:val="18FA748C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2"/>
    <w:lvlOverride w:ilvl="0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56B63"/>
    <w:rsid w:val="00002488"/>
    <w:rsid w:val="00DD3BE0"/>
    <w:rsid w:val="00E5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0A6EC-4B1B-4DF0-A803-08E2670D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6">
    <w:name w:val="Обычный (Интернет)"/>
    <w:basedOn w:val="Standard"/>
    <w:pPr>
      <w:suppressAutoHyphens w:val="0"/>
      <w:spacing w:before="100" w:after="119"/>
    </w:pPr>
    <w:rPr>
      <w:rFonts w:eastAsia="Times New Roman" w:cs="Times New Roman"/>
      <w:lang w:eastAsia="ru-RU"/>
    </w:rPr>
  </w:style>
  <w:style w:type="paragraph" w:styleId="a7">
    <w:name w:val="Normal (Web)"/>
    <w:basedOn w:val="Standard"/>
    <w:pPr>
      <w:spacing w:before="28" w:after="119"/>
    </w:pPr>
    <w:rPr>
      <w:rFonts w:eastAsia="Times New Roman" w:cs="Times New Roman"/>
      <w:lang w:eastAsia="ru-RU"/>
    </w:rPr>
  </w:style>
  <w:style w:type="paragraph" w:styleId="a8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  <w:rPr>
      <w:rFonts w:ascii="Times New Roman" w:hAnsi="Times New Roman"/>
      <w:sz w:val="20"/>
      <w:szCs w:val="20"/>
      <w:lang w:val="en-US"/>
    </w:rPr>
  </w:style>
  <w:style w:type="numbering" w:customStyle="1" w:styleId="WWNum8">
    <w:name w:val="WWNum8"/>
    <w:basedOn w:val="a2"/>
    <w:pPr>
      <w:numPr>
        <w:numId w:val="1"/>
      </w:numPr>
    </w:pPr>
  </w:style>
  <w:style w:type="numbering" w:customStyle="1" w:styleId="WWNum7">
    <w:name w:val="WWNum7"/>
    <w:basedOn w:val="a2"/>
    <w:pPr>
      <w:numPr>
        <w:numId w:val="2"/>
      </w:numPr>
    </w:pPr>
  </w:style>
  <w:style w:type="numbering" w:customStyle="1" w:styleId="WWNum9">
    <w:name w:val="WWNum9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FMOOAdmin</dc:creator>
  <cp:lastModifiedBy>FMOOAdmin</cp:lastModifiedBy>
  <cp:revision>2</cp:revision>
  <dcterms:created xsi:type="dcterms:W3CDTF">2025-03-10T13:29:00Z</dcterms:created>
  <dcterms:modified xsi:type="dcterms:W3CDTF">2025-03-10T13:29:00Z</dcterms:modified>
</cp:coreProperties>
</file>