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F2" w:rsidRDefault="00784347">
      <w:pPr>
        <w:pStyle w:val="Standarduser"/>
        <w:spacing w:after="0"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ДОГОВОР  ЗАЛОГА №</w:t>
      </w:r>
    </w:p>
    <w:p w:rsidR="00551DF2" w:rsidRDefault="00784347">
      <w:pPr>
        <w:pStyle w:val="Standarduser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с оставлением имущества у Залогодателя</w:t>
      </w:r>
    </w:p>
    <w:tbl>
      <w:tblPr>
        <w:tblW w:w="935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51DF2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Орел</w:t>
            </w:r>
          </w:p>
        </w:tc>
        <w:tc>
          <w:tcPr>
            <w:tcW w:w="46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DF2" w:rsidRDefault="00784347">
            <w:pPr>
              <w:pStyle w:val="Standarduser"/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 __________ 20__ 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51DF2" w:rsidRDefault="00551DF2">
      <w:pPr>
        <w:pStyle w:val="Standarduser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Некоммерческая организация  микрокредитная компания "Фонд микрофинансирования Орловской </w:t>
      </w:r>
      <w:r>
        <w:rPr>
          <w:rFonts w:ascii="Times New Roman" w:hAnsi="Times New Roman" w:cs="Times New Roman"/>
          <w:b/>
          <w:sz w:val="20"/>
          <w:szCs w:val="20"/>
        </w:rPr>
        <w:t>области",</w:t>
      </w:r>
      <w:r>
        <w:rPr>
          <w:rFonts w:ascii="Times New Roman" w:hAnsi="Times New Roman" w:cs="Times New Roman"/>
          <w:sz w:val="20"/>
          <w:szCs w:val="20"/>
        </w:rPr>
        <w:t xml:space="preserve"> именуемая в дальнейшем </w:t>
      </w:r>
      <w:r>
        <w:rPr>
          <w:rFonts w:ascii="Times New Roman" w:hAnsi="Times New Roman" w:cs="Times New Roman"/>
          <w:b/>
          <w:sz w:val="20"/>
          <w:szCs w:val="20"/>
        </w:rPr>
        <w:t>«Залогодержатель»,</w:t>
      </w:r>
      <w:r>
        <w:rPr>
          <w:rFonts w:ascii="Times New Roman" w:hAnsi="Times New Roman" w:cs="Times New Roman"/>
          <w:sz w:val="20"/>
          <w:szCs w:val="20"/>
        </w:rPr>
        <w:t xml:space="preserve"> в лице директора  Коськиной Валентины Сергеевны, действующей на основании устава, с одной стороны,</w:t>
      </w:r>
    </w:p>
    <w:p w:rsidR="00551DF2" w:rsidRDefault="00784347">
      <w:pPr>
        <w:pStyle w:val="a6"/>
        <w:spacing w:before="0" w:after="0" w:line="276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___________________________________________________,</w:t>
      </w:r>
      <w:r>
        <w:rPr>
          <w:sz w:val="20"/>
          <w:szCs w:val="20"/>
        </w:rPr>
        <w:t xml:space="preserve"> __ __________ ______ года рождения, Паспорт граждани</w:t>
      </w:r>
      <w:r>
        <w:rPr>
          <w:sz w:val="20"/>
          <w:szCs w:val="20"/>
        </w:rPr>
        <w:t>на РФ, серия: ________, № ____________, выдан: __ __________ ______ года, _____________________________________________________________________________, код подр. _________, зарегистрирован: _________, ______________________________________________________</w:t>
      </w:r>
      <w:r>
        <w:rPr>
          <w:sz w:val="20"/>
          <w:szCs w:val="20"/>
        </w:rPr>
        <w:t xml:space="preserve">________________, именуемый в дальнейшем </w:t>
      </w:r>
      <w:r>
        <w:rPr>
          <w:b/>
          <w:bCs/>
          <w:sz w:val="20"/>
          <w:szCs w:val="20"/>
        </w:rPr>
        <w:t>«Залогодатель»</w:t>
      </w:r>
      <w:r>
        <w:rPr>
          <w:sz w:val="20"/>
          <w:szCs w:val="20"/>
        </w:rPr>
        <w:t xml:space="preserve">, с другой стороны, совместно именуемые в дальнейшем </w:t>
      </w:r>
      <w:r>
        <w:rPr>
          <w:b/>
          <w:bCs/>
          <w:sz w:val="20"/>
          <w:szCs w:val="20"/>
        </w:rPr>
        <w:t>«Стороны»</w:t>
      </w:r>
      <w:r>
        <w:rPr>
          <w:sz w:val="20"/>
          <w:szCs w:val="20"/>
        </w:rPr>
        <w:t>, заключили настоящий Договор о нижеследующем:</w:t>
      </w:r>
    </w:p>
    <w:p w:rsidR="00551DF2" w:rsidRDefault="00784347">
      <w:pPr>
        <w:pStyle w:val="a7"/>
        <w:numPr>
          <w:ilvl w:val="0"/>
          <w:numId w:val="4"/>
        </w:numPr>
        <w:spacing w:before="240" w:after="240"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Предмет Договора</w:t>
      </w:r>
    </w:p>
    <w:p w:rsidR="00551DF2" w:rsidRDefault="00784347">
      <w:pPr>
        <w:pStyle w:val="a7"/>
        <w:numPr>
          <w:ilvl w:val="1"/>
          <w:numId w:val="2"/>
        </w:numPr>
        <w:tabs>
          <w:tab w:val="left" w:pos="900"/>
          <w:tab w:val="left" w:pos="1418"/>
        </w:tabs>
        <w:spacing w:line="276" w:lineRule="auto"/>
        <w:ind w:left="0"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Залогодатель передает в  залог Залогодержателю  имущество (далее по тексту </w:t>
      </w:r>
      <w:r>
        <w:rPr>
          <w:rFonts w:cs="Times New Roman"/>
          <w:sz w:val="20"/>
          <w:szCs w:val="20"/>
        </w:rPr>
        <w:t>– Предмет(ы) залога) в соответствии с Приложением №1, являющимся неотъемлемой частью настоящего договора, принадлежащее ему на праве собственности, в обеспечение обязательств ___________________________________________________________________  (далее по те</w:t>
      </w:r>
      <w:r>
        <w:rPr>
          <w:rFonts w:cs="Times New Roman"/>
          <w:sz w:val="20"/>
          <w:szCs w:val="20"/>
        </w:rPr>
        <w:t>ксту — "Заемщик") перед Залогодержателем (далее по тексту также – "Фонд") по Договору займа  №______ от ___ ________ ____г. (далее "Договор займа"), а также возмещения расходов Залогодержателя по обращению взыскания и реализации заложенного по настоящему Д</w:t>
      </w:r>
      <w:r>
        <w:rPr>
          <w:rFonts w:cs="Times New Roman"/>
          <w:sz w:val="20"/>
          <w:szCs w:val="20"/>
        </w:rPr>
        <w:t>оговору имущества.</w:t>
      </w:r>
    </w:p>
    <w:p w:rsidR="00551DF2" w:rsidRDefault="00784347">
      <w:pPr>
        <w:pStyle w:val="Standarduser"/>
        <w:numPr>
          <w:ilvl w:val="1"/>
          <w:numId w:val="2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Основные условия договора займа: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сумма Займа _______________ (_______________________________) рублей; Заем выдается на цели: _________________________________.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hi-IN"/>
        </w:rPr>
        <w:t>Заемные средства запрещается использовать на покупку имущества, услуг у взаимосвязанных юридических лиц, индивидуальных предпринимателей, физических лиц. Под взаимосвязанными признаются лица, которые по отношению к заемщику являются супругой (супругом), б</w:t>
      </w:r>
      <w:r>
        <w:rPr>
          <w:rFonts w:ascii="Times New Roman" w:hAnsi="Times New Roman" w:cs="Times New Roman"/>
          <w:sz w:val="20"/>
          <w:szCs w:val="20"/>
          <w:lang w:bidi="hi-IN"/>
        </w:rPr>
        <w:t>лизким родственником (список определяется согласно ст. 14 СК РФ), или является учредителем, единоличным исполнительным органом юридического лица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срок возврата Займа ___ ________ ____г.; датой выдачи Займа является ___ ________ ____г.;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процентная ста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вка за пользование Займом – ____% (________________________) процентов годовых; проценты начисляются на остаток задолженности по Займу со дня, следующего за днем фактической выдачи Заемщику денежных средств по день возврата суммы Займа Фонду включительно;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сроки и размеры погашения Займа и уплаты процентов за пользование Займом, согласовываются сторонами в графике платежей (приложение №1 к Договору займа);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досрочный возврат займа и процентов за время фактического пользования денежными средства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ми. В случае досрочного возврата всей суммы задолженности по займу, Заемщик одновременно с основной суммой займа вносит оставшуюся часть невнесенных процентов за фактический срок пользования займом. В случае досрочного частичного возврата суммы задолженнос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 по займу, Заемщик в первую очередь погашает начисленные проценты на дату внесения частичного  досрочного погашения, а затем сумму основного долга (независимо от инструкций, содержащихся в платежных документах Заемщика).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д) штрафные санкции, предусмотрен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Договором: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пени в размере 0,1% (Ноль целых одна десятая) процентов в день от просроченной суммы задолженности по основному долгу, начиная со дня, следующего за днем возникновения просроченной задолженности, и по день уплаты суммы долга включительно;</w:t>
      </w:r>
    </w:p>
    <w:p w:rsidR="00551DF2" w:rsidRDefault="00784347">
      <w:pPr>
        <w:pStyle w:val="Standarduser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нецелевого использования Займа  Фонд имеет право требовать  уплаты  штрафа  в размере 10% (Десять) процентов от суммы, использованной не по целевому назначению, который должен быть уплачен  не позднее 10 (Десяти) рабочих дней с даты направления Фо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ндом требования об оплате;</w:t>
      </w:r>
    </w:p>
    <w:p w:rsidR="00551DF2" w:rsidRDefault="00784347">
      <w:pPr>
        <w:pStyle w:val="Standarduser"/>
        <w:numPr>
          <w:ilvl w:val="0"/>
          <w:numId w:val="3"/>
        </w:numPr>
        <w:spacing w:after="0" w:line="276" w:lineRule="auto"/>
        <w:ind w:left="0"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 непредоставления отчетности согласно п. 3.1.2. Договора займа, Фонд оставляет за собой право применить штрафные санкции в сумме 10 000 (Десять тысяч) рублей за каждый пропущенный период предоставления отчетности;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е)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обслуживание Договора займа  Заемщиком   уплачивается  единовременная комиссия в размере 0,5% от суммы займа, которая перечисляется  Заемщиком в дату первого платежа по графику погашения займа.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случае недостаточности денежных средств при внесении первого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платежа по графику, в первую очередь погашается комиссия за обслуживание займа.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залога возникает у Залогодержателя с момента заключения настоящего Договора.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Залогодатель гарантирует, что Предмет(ы) залога принадлежит ему на праве собственности на 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конном основании и не обременен никакими правами на него третьих лиц, под судом, в споре, под арестом и иным запрещением не состоит, а также что в отношении него уплачены все налоги и сборы, необходимые для его свободной реализации и использования. Залогод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 не возражает против размещения уведомления о залоге движимого имущества в реестре Федеральной нотариальной палаты.</w:t>
      </w:r>
    </w:p>
    <w:p w:rsidR="00551DF2" w:rsidRDefault="00784347">
      <w:pPr>
        <w:pStyle w:val="Standarduser"/>
        <w:numPr>
          <w:ilvl w:val="0"/>
          <w:numId w:val="2"/>
        </w:numPr>
        <w:spacing w:before="240" w:after="24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оценки Предмета залога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соглашению Сторон оценочная (залоговая) стоимость Предмета(ов) залога составляет: _________________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________________________________________________) рублей.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Указанная оценка включает в себя налог на добавленную стоимость в случае, если на момент реализации Заложенного Имущества Залогодатель является плательщиком НДС в соответствии с действующим законода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и не освобожден от исполнения обязанности по уплате НДС.</w:t>
      </w:r>
    </w:p>
    <w:p w:rsidR="00551DF2" w:rsidRDefault="00784347">
      <w:pPr>
        <w:pStyle w:val="Standarduser"/>
        <w:numPr>
          <w:ilvl w:val="0"/>
          <w:numId w:val="2"/>
        </w:numPr>
        <w:spacing w:before="240" w:after="24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Залогодатель обязуется: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надлежащие условия содержания и эксплуатации, не допуская его порчи, уничтожения, повреждения, принимать меры для сохранения 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едмета(ов)  залога, включая капитальный и текущий ремонт.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необходимые меры для защиты Предмета(ов) залога от посягательств и требований со стороны третьих лиц.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отчуждать Предмет(ы) залога либо иным образом распоряжаться им, в том числе не обре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менять никакими правами третьих лиц (не передавать в последующий залог, не сдавать в аренду и безвозмездное пользование и т.п.) и не предоставлять третьим лицам доверенности, связанные с распоряжением и управлением Предметом(ами) залога  без предварительно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письменного согласия Залогодержателя.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изменения Залогодателем платежных реквизитов, места жительства, регистрации, и (или) паспортных данных, гражданства, почтового адреса Залогодатель обязан письменно уведомить об этом Залогодержателя, а в теч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5 (Пять) рабочих дней со дня надлежащего оформления указанных изменений, предоставить Залогодержателю соответствующие документы.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Предъявлять по требованию Залогодержателя Предмет(ы) залога для осмотра и обеспечить доступ представителей Залогодержателя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месту нахождения (хранения) Предмета(ов) залога, в любое время по их первому требованию непосредственно в момент обращения.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случае, если при проведении Залогодержателем проверки соответствия действительности представленной Залогодателем информации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наличии и условиях содержания и эксплуатации Предмета(ов) залога будут выявлены расхождения, Залогодержатель по результатам такой проверки составляет акт.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отказе Залогодателя от подписания акта, он подписывается Залогодержателем с указанием на отказ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Залогодателя от подписания акта либо подтверждается третьими лицами, присутствующими при проверке, которых Залогодатель обязан пропустить к месту нахождения (хранения) Предмета(ов) залога по требованию Залогодержателя.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первому требованию Залогодержател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представлять информацию и документы, связанные с хранением и эксплуатацией Предмета(ов) залога, и в течение 3 (Три) рабочих дней письменно уведомить  Залогодержателя об утрате или повреждении Предмета(ов) залога либо возникновении угрозы утраты или повре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ждения, перемене места нахождения (хранения) Предмета(ов) залога, замене частей Предмета(ов) залога, имеющих идентификационные номера, а также при прекращении права собственности на основании закона или в случае изъятия Предмета(ов) залога по установленным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действующим законодательством Российской Федерации основаниям.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 случае удовлетворения Комитетом по выдаче микрозаймов заявления Заемщика/Залогодателя об изменении обеспечения обязательства по займу (вывод из залога, изменение предмета залога, изменение </w:t>
      </w:r>
      <w:r>
        <w:rPr>
          <w:rFonts w:ascii="Times New Roman" w:hAnsi="Times New Roman" w:cs="Times New Roman"/>
          <w:sz w:val="20"/>
          <w:szCs w:val="20"/>
        </w:rPr>
        <w:t xml:space="preserve">характеристик предмета залога и др.)  по его инициативе, Фонд взимает комиссию (размер устанавливается в соответствии с действующей редакцией Правил предоставления микрозаймов в НО МКК «Фонд </w:t>
      </w:r>
      <w:r>
        <w:rPr>
          <w:rFonts w:ascii="Times New Roman" w:hAnsi="Times New Roman" w:cs="Times New Roman"/>
          <w:sz w:val="20"/>
          <w:szCs w:val="20"/>
        </w:rPr>
        <w:lastRenderedPageBreak/>
        <w:t>микрофинансирования Орловской области» на дату принятия решения о</w:t>
      </w:r>
      <w:r>
        <w:rPr>
          <w:rFonts w:ascii="Times New Roman" w:hAnsi="Times New Roman" w:cs="Times New Roman"/>
          <w:sz w:val="20"/>
          <w:szCs w:val="20"/>
        </w:rPr>
        <w:t>б изменении обеспечения) за каждый случай изменения залогового обеспечения (за каждое заявление об изменении залогового обеспечения). Оплату комиссии производит Заемщик или Залогодатель по их согласованию.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Залогодатель вправе: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Владеть и пользоваться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Предметом(ами) залога исключительно в соответствии с его назначением и не нарушая условий настоящего Договора.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Залогодержатель вправе: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Проверять документально и фактически наличие, состояние и условия содержания и эксплуатации Предмета(ов) залога.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 от Залогодателя принятия мер, необходимых для сохранности Предмета(ов) залога.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Истребовать Предмет(ы) залога из чужого незаконного владения.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от любого лица прекращения посягательств на Предмет(ы) залога, угрожающее его утратой или повреждением,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способного препятствовать его отчуждению.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Залогодержатель имеет право в одностороннем порядке или по соглашению Сторон изменить  условия Договора займа, не влекущих изменения существенных условий Договора займа, в том числе изменения графика платежей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займа без корректировки конечного срока возврата займа,  уменьшения размера неустойки и (или) периода времени, в течение которого неустойка не взимается или взимается в уменьшенном размере, Залогодатель дает согласие отвечать перед Залогодержа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 в соответствии с измененными условиями Договора займа.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Дополнительного письменного согласия Залогодателя или заключения дополнительных соглашений к настоящему Договору в этом случае не требуется. Заемщик уведомляет Залогодателя об изменении указанны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условий Договора займа; при этом условия настоящего Договора считаются измененными с даты вступления в силу изменений основного обязательства, указанного в п. 1.1. настоящего договора.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Залогодержатель вправе, в случае нарушения Залогодателем условий наст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оящего Договора либо при наличии угрозы утраты или повреждения Предмета(ов) залога со стороны третьих лиц, либо угрозы выбытия Предмета(ов) залога из владения Залогодателя, в том числе по причинам от него независящим, немедленно наложить на Предмет(ы) зало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 свои знаки, а также вывезти Предмет(ы) залога на свой склад с отнесением на счет Залогодателя расходов по проведению погрузочно-разгрузочных работ, транспортировке, хранению и прочим работам и услугам, связанным с указанными действиями. Залогодержатель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вправе совершить вышеуказанные действия в случае неисполнения или ненадлежащего исполнения Заемщиком своих обязательств по Договору займа.</w:t>
      </w:r>
    </w:p>
    <w:p w:rsidR="00551DF2" w:rsidRDefault="00784347">
      <w:pPr>
        <w:pStyle w:val="Standarduser"/>
        <w:numPr>
          <w:ilvl w:val="2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Обязанности Залогодателя по настоящему Договору не прекращаются смертью, реорганизацией Заемщика или Залогодате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ля, переводом долга на другое лицо, уступкой прав по договору займа.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Залогодатель обязуется отвечать заложенным имуществом по обязательствам любого правопреемника Заемщика, как перед Фондом, так и перед лицом, которое приобретает права и обязанности Заимод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авца по любым основаниям, на условиях настоящего договора.</w:t>
      </w:r>
    </w:p>
    <w:p w:rsidR="00551DF2" w:rsidRDefault="00784347">
      <w:pPr>
        <w:pStyle w:val="Standarduser"/>
        <w:numPr>
          <w:ilvl w:val="0"/>
          <w:numId w:val="2"/>
        </w:numPr>
        <w:spacing w:before="240" w:after="24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Ответственности Сторон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Залогодателем обязанностей, предусмотренных настоящим Договором, Залогодержатель вправе требовать, а Залогодатель обязан уп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латить   штраф в сумме 10 000 (десять тысяч) рублей за каждый случай  неисполнения или ненадлежащего исполнения настоящего Договора, Залогодатель обязан возместить все расходы Залогодержателя, связанные с неисполнением или ненадлежащим исполнением Залогода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 обязанностей, предусмотренных настоящим Договором не позднее 5 (Пять) рабочих дней с даты получения от Залогодержателя требования об оплате.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если в течение 30 (тридцати) календарных дней с даты направления претензии Фондом, обязательства, ук</w:t>
      </w:r>
      <w:r>
        <w:rPr>
          <w:rFonts w:ascii="Times New Roman" w:hAnsi="Times New Roman" w:cs="Times New Roman"/>
          <w:sz w:val="20"/>
          <w:szCs w:val="20"/>
        </w:rPr>
        <w:t>азанные в претензии, не были должным образом исполнены, Фонд вправе обратиться в суд с соответствующим требованием.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Основания для досрочного взыскания займа, установленные п. 3.4.3. Договора займа, являются также основаниями для досрочного взыскания за сче</w:t>
      </w:r>
      <w:r>
        <w:rPr>
          <w:rFonts w:ascii="Times New Roman" w:hAnsi="Times New Roman" w:cs="Times New Roman"/>
          <w:sz w:val="20"/>
          <w:szCs w:val="20"/>
        </w:rPr>
        <w:t>т залога.</w:t>
      </w:r>
    </w:p>
    <w:p w:rsidR="00551DF2" w:rsidRDefault="00784347">
      <w:pPr>
        <w:pStyle w:val="Standarduser"/>
        <w:numPr>
          <w:ilvl w:val="0"/>
          <w:numId w:val="2"/>
        </w:numPr>
        <w:spacing w:before="240" w:after="24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обращения взыскания и реализация Предмета залога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Основанием для обращения взыскания на Предмет(ы) залога является неисполнение или ненадлежащее исполнение Заемщиком обязательств по Договору займа, в том числе однократное нарушение сроков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платежей согласно графика, установленного Договором займа, его приложениями и Дополнительными соглашениями к нему, а также иные случаи, предусмотренные законом и настоящим Договором.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взыскания на Предмет(ы) залога осуществляется в порядке,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предусмотренном действующим законодательством РФ.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Стороны, в случае принудительной реализации заложенного имущества с торгов в процессе исполнительного производства, устанавливают первоначальную цену реализации (начальную продажную стоимость) заложенного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мущества как равную залоговой стоимости.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досрочном взыскании по Договору займа    по основаниям, предусмотренным законом или Договором займа,  Залогодатель отвечает по обязательствам Заемщика предметом залога согласно настоящему Договору.</w:t>
      </w:r>
    </w:p>
    <w:p w:rsidR="00551DF2" w:rsidRDefault="00784347">
      <w:pPr>
        <w:pStyle w:val="Standarduser"/>
        <w:numPr>
          <w:ilvl w:val="0"/>
          <w:numId w:val="2"/>
        </w:numPr>
        <w:spacing w:before="240" w:after="24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Любое уведомление и иное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отправлено адресату посыльным, зак</w:t>
      </w:r>
      <w:r>
        <w:rPr>
          <w:rFonts w:ascii="Times New Roman" w:hAnsi="Times New Roman" w:cs="Times New Roman"/>
          <w:sz w:val="20"/>
          <w:szCs w:val="20"/>
        </w:rPr>
        <w:t>азным письмом с уведомлением о вручении по адресу,  указанному  в  разделе 7  настоящего Договора и за подписью уполномоченного лица.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Любое уведомление и иное сообщение, направленное Сторонами по настоящему Договору друг другу заказным письмом с уведомлени</w:t>
      </w:r>
      <w:r>
        <w:rPr>
          <w:rFonts w:ascii="Times New Roman" w:hAnsi="Times New Roman" w:cs="Times New Roman"/>
          <w:sz w:val="20"/>
          <w:szCs w:val="20"/>
        </w:rPr>
        <w:t>ем о вручении, считается полученным с даты, проставленной в уведомлении  о  вручении;   возвращенное   с почтовой   отметкой   об  отсутствии   адресата   -  считается  полученным с даты проставления указанной отметки, в случае, если Стороны не были заране</w:t>
      </w:r>
      <w:r>
        <w:rPr>
          <w:rFonts w:ascii="Times New Roman" w:hAnsi="Times New Roman" w:cs="Times New Roman"/>
          <w:sz w:val="20"/>
          <w:szCs w:val="20"/>
        </w:rPr>
        <w:t>е уведомлены об изменении адреса; возвращенное с почтовой отметкой об истечении срока хранения (об отказе в получении) - считается полученным с даты проставления указанной отметки.</w:t>
      </w:r>
    </w:p>
    <w:p w:rsidR="00551DF2" w:rsidRDefault="00784347">
      <w:pPr>
        <w:pStyle w:val="a7"/>
        <w:tabs>
          <w:tab w:val="left" w:pos="1429"/>
          <w:tab w:val="left" w:pos="1713"/>
        </w:tabs>
        <w:spacing w:line="276" w:lineRule="auto"/>
        <w:ind w:left="0"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рамках настоящего договора считается надлежащей, помимо почтовой, рассылк</w:t>
      </w:r>
      <w:r>
        <w:rPr>
          <w:rFonts w:cs="Times New Roman"/>
          <w:sz w:val="20"/>
          <w:szCs w:val="20"/>
        </w:rPr>
        <w:t>а претензий, уведомлений о наличии задолженности, сообщений, информации рекламного характера о работе фонда, совершенная по смс, электронной почтой, телефонограммой и другими общепринятыми способами по реквизитам, адресам и на технические средства связи, у</w:t>
      </w:r>
      <w:r>
        <w:rPr>
          <w:rFonts w:cs="Times New Roman"/>
          <w:sz w:val="20"/>
          <w:szCs w:val="20"/>
        </w:rPr>
        <w:t>казанные в Договоре или указанные Заемщиком позднее.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вступления в силу Договора займа, указанного в п.1.1. настоящего Договора и действует до его полного исполнения. Прекращение  обязательств по  Договору   </w:t>
      </w:r>
      <w:r>
        <w:rPr>
          <w:rFonts w:ascii="Times New Roman" w:hAnsi="Times New Roman" w:cs="Times New Roman"/>
          <w:sz w:val="20"/>
          <w:szCs w:val="20"/>
        </w:rPr>
        <w:t>займа, утрата им  юридической силы  по любым основаниям,  до его полного исполнения,   не влечет прекращения настоящего обеспечительного Договора.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eastAsia="DejaVu Sans" w:hAnsi="Times New Roman" w:cs="DejaVu Sans"/>
          <w:color w:val="000000"/>
          <w:sz w:val="20"/>
          <w:szCs w:val="20"/>
          <w:lang w:eastAsia="ru-RU"/>
        </w:rPr>
      </w:pPr>
      <w:r>
        <w:rPr>
          <w:rFonts w:ascii="Times New Roman" w:eastAsia="DejaVu Sans" w:hAnsi="Times New Roman" w:cs="DejaVu Sans"/>
          <w:color w:val="000000"/>
          <w:sz w:val="20"/>
          <w:szCs w:val="20"/>
          <w:lang w:eastAsia="ru-RU"/>
        </w:rPr>
        <w:t xml:space="preserve">        6.2.1. В случае, если права Залогодержателя (в том числе право взыскания за счет предмета залога) пер</w:t>
      </w:r>
      <w:r>
        <w:rPr>
          <w:rFonts w:ascii="Times New Roman" w:eastAsia="DejaVu Sans" w:hAnsi="Times New Roman" w:cs="DejaVu Sans"/>
          <w:color w:val="000000"/>
          <w:sz w:val="20"/>
          <w:szCs w:val="20"/>
          <w:lang w:eastAsia="ru-RU"/>
        </w:rPr>
        <w:t>едаются иному лицу по каким-либо основаниям, срок действия настоящего Договора продлевается на один год с даты передачи прав.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изменен или дополнен по письменному соглашению Сторон, за исключением случаев одностороннего изменени</w:t>
      </w:r>
      <w:r>
        <w:rPr>
          <w:rFonts w:ascii="Times New Roman" w:hAnsi="Times New Roman" w:cs="Times New Roman"/>
          <w:sz w:val="20"/>
          <w:szCs w:val="20"/>
        </w:rPr>
        <w:t>я условий, предусмотренных настоящим Договором. Все приложения к настоящему Договору являются его неотъемлемой частью. Полномочия представителя по настоящему Договору подтверждаются нотариально удостоверенной   доверенностью в случае, если залогодатель – ф</w:t>
      </w:r>
      <w:r>
        <w:rPr>
          <w:rFonts w:ascii="Times New Roman" w:hAnsi="Times New Roman" w:cs="Times New Roman"/>
          <w:sz w:val="20"/>
          <w:szCs w:val="20"/>
        </w:rPr>
        <w:t>изическое лицо (в том числе  физическое лицо, имеющее статус индивидуального предпринимателя),  и  доверенностью по установленной законодательством  форме  либо нотариальной  в случае, если залогодатель - юридическое лицо.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При исполнении своих обяза</w:t>
      </w:r>
      <w:r>
        <w:rPr>
          <w:rFonts w:ascii="Times New Roman" w:hAnsi="Times New Roman" w:cs="Times New Roman"/>
          <w:sz w:val="20"/>
          <w:szCs w:val="20"/>
        </w:rPr>
        <w:t>тельств по настоящему Договору Стороны, их аффилированные лица, работники или посредники/представители соблюдают требования антикоррупционного законодательства и законодательства о противодействии легализации (отмыванию) доходов, полученных преступным путе</w:t>
      </w:r>
      <w:r>
        <w:rPr>
          <w:rFonts w:ascii="Times New Roman" w:hAnsi="Times New Roman" w:cs="Times New Roman"/>
          <w:sz w:val="20"/>
          <w:szCs w:val="20"/>
        </w:rPr>
        <w:t>м, и финансированию терроризма.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После п</w:t>
      </w:r>
      <w:r>
        <w:rPr>
          <w:rFonts w:ascii="Times New Roman" w:hAnsi="Times New Roman" w:cs="Times New Roman"/>
          <w:sz w:val="20"/>
          <w:szCs w:val="20"/>
        </w:rPr>
        <w:t>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Это подтверждение должно быть направлено другой Ст</w:t>
      </w:r>
      <w:r>
        <w:rPr>
          <w:rFonts w:ascii="Times New Roman" w:hAnsi="Times New Roman" w:cs="Times New Roman"/>
          <w:sz w:val="20"/>
          <w:szCs w:val="20"/>
        </w:rPr>
        <w:t>ороной в течение (десяти) рабочих дней с даты получения письменного уведомления.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В случае нарушения одной Стороной обязательств воздерживаться от запрещенных настоящим Договором действий и/или неполучения другой Стороной в установленный срок подтверж</w:t>
      </w:r>
      <w:r>
        <w:rPr>
          <w:rFonts w:ascii="Times New Roman" w:hAnsi="Times New Roman" w:cs="Times New Roman"/>
          <w:sz w:val="20"/>
          <w:szCs w:val="20"/>
        </w:rPr>
        <w:t>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:rsidR="00551DF2" w:rsidRDefault="00784347">
      <w:pPr>
        <w:pStyle w:val="a7"/>
        <w:widowControl/>
        <w:tabs>
          <w:tab w:val="left" w:pos="1439"/>
        </w:tabs>
        <w:spacing w:line="276" w:lineRule="auto"/>
        <w:ind w:left="1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lang w:eastAsia="ru-RU"/>
        </w:rPr>
        <w:t xml:space="preserve">       </w:t>
      </w:r>
      <w:r>
        <w:rPr>
          <w:rFonts w:cs="Times New Roman"/>
          <w:sz w:val="20"/>
          <w:szCs w:val="20"/>
        </w:rPr>
        <w:t>Сторона, по чьей инициативе был расторгнут настоящий Д</w:t>
      </w:r>
      <w:r>
        <w:rPr>
          <w:rFonts w:cs="Times New Roman"/>
          <w:sz w:val="20"/>
          <w:szCs w:val="20"/>
        </w:rPr>
        <w:t>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по настоящему договору подлежат рассмотрению в зависимости от подведомственности и подсудности по ме</w:t>
      </w:r>
      <w:r>
        <w:rPr>
          <w:rFonts w:ascii="Times New Roman" w:hAnsi="Times New Roman" w:cs="Times New Roman"/>
          <w:sz w:val="20"/>
          <w:szCs w:val="20"/>
        </w:rPr>
        <w:t>сту нахождения фонда в Арбитражном суде Орловской области, в Советском районном суде г. Орла,  в мировом суде -  Судебный участок №1 Советского района г. Орла.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6.4.1    Срок действия согласия на обработку персональных данных (в том числе на ра</w:t>
      </w:r>
      <w:r>
        <w:rPr>
          <w:rFonts w:ascii="Times New Roman" w:hAnsi="Times New Roman" w:cs="Times New Roman"/>
          <w:sz w:val="20"/>
          <w:szCs w:val="20"/>
        </w:rPr>
        <w:t xml:space="preserve">спространение) устанавливается на период: с момента получения персональных данных оператором - в течении 10 лет либо до его отзыва. Согласие может быть отозвано субъектом персональных данных по письменному заявлению, если иное не предусмотрено федеральным </w:t>
      </w:r>
      <w:r>
        <w:rPr>
          <w:rFonts w:ascii="Times New Roman" w:hAnsi="Times New Roman" w:cs="Times New Roman"/>
          <w:sz w:val="20"/>
          <w:szCs w:val="20"/>
        </w:rPr>
        <w:t>законодательством.</w:t>
      </w:r>
    </w:p>
    <w:p w:rsidR="00551DF2" w:rsidRDefault="00784347">
      <w:pPr>
        <w:pStyle w:val="Standarduser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6.4.2.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Подписание настоящего Договора подтверждает ознакомление Залогодателя с Договором займа, в обеспечение которого предоставлен залог.</w:t>
      </w:r>
    </w:p>
    <w:p w:rsidR="00551DF2" w:rsidRDefault="00784347">
      <w:pPr>
        <w:pStyle w:val="Standarduser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двух, имеющих равную юридическую силу экземплярах, </w:t>
      </w:r>
      <w:r>
        <w:rPr>
          <w:rFonts w:ascii="Times New Roman" w:hAnsi="Times New Roman" w:cs="Times New Roman"/>
          <w:sz w:val="20"/>
          <w:szCs w:val="20"/>
        </w:rPr>
        <w:t>по одному для каждой из Сторон, прочитан Сторонами и разъяснен Залогодателю.</w:t>
      </w:r>
    </w:p>
    <w:p w:rsidR="00551DF2" w:rsidRDefault="00784347">
      <w:pPr>
        <w:pStyle w:val="Standarduser"/>
        <w:tabs>
          <w:tab w:val="left" w:pos="709"/>
          <w:tab w:val="left" w:pos="993"/>
        </w:tabs>
        <w:spacing w:before="240" w:after="240" w:line="276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Реквизиты сторон</w:t>
      </w:r>
    </w:p>
    <w:tbl>
      <w:tblPr>
        <w:tblW w:w="9889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9"/>
        <w:gridCol w:w="109"/>
        <w:gridCol w:w="4821"/>
      </w:tblGrid>
      <w:tr w:rsidR="00551DF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9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Залогодержатель</w:t>
            </w:r>
          </w:p>
        </w:tc>
        <w:tc>
          <w:tcPr>
            <w:tcW w:w="1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DF2" w:rsidRDefault="00551DF2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Залогодатель</w:t>
            </w:r>
          </w:p>
        </w:tc>
      </w:tr>
      <w:tr w:rsidR="00551DF2">
        <w:tblPrEx>
          <w:tblCellMar>
            <w:top w:w="0" w:type="dxa"/>
            <w:bottom w:w="0" w:type="dxa"/>
          </w:tblCellMar>
        </w:tblPrEx>
        <w:tc>
          <w:tcPr>
            <w:tcW w:w="495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Некоммерческая организация  микрокредитная компания "Фонд микрофинансирования Орловской области"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1125700000183,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5753990187, КПП 575301001, ОКТМО 54701000, ОКПО 37395507,</w:t>
            </w:r>
          </w:p>
          <w:p w:rsidR="00551DF2" w:rsidRDefault="00784347">
            <w:pPr>
              <w:pStyle w:val="Standard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счет № 40601810800250000005 открытый в ФИЛИАЛ "ЦЕНТРАЛЬНЫЙ" БАНКА ВТБ (ПАО) г. Москва</w:t>
            </w:r>
            <w:r>
              <w:rPr>
                <w:color w:val="000000"/>
                <w:sz w:val="20"/>
                <w:szCs w:val="20"/>
              </w:rPr>
              <w:tab/>
              <w:t>БИК 044525411</w:t>
            </w:r>
            <w:r>
              <w:rPr>
                <w:color w:val="000000"/>
                <w:sz w:val="20"/>
                <w:szCs w:val="20"/>
              </w:rPr>
              <w:tab/>
              <w:t>кор. счет 30101810145250000411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Юр. адрес: 302028, Орловская обл, Орёл г, Салтыкова-Щедри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ул, дом № 34, оф 114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fmoo@msb-orel.ru,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телефон/факс 8 (4862) 44-02-64</w:t>
            </w:r>
          </w:p>
          <w:p w:rsidR="00551DF2" w:rsidRDefault="00551DF2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 /Коськина В.С./</w:t>
            </w:r>
          </w:p>
          <w:p w:rsidR="00551DF2" w:rsidRDefault="00551DF2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F2" w:rsidRPr="000A266A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66A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 /</w:t>
            </w:r>
            <w:r w:rsidRPr="000A266A">
              <w:rPr>
                <w:rFonts w:ascii="Times New Roman" w:hAnsi="Times New Roman" w:cs="Times New Roman"/>
                <w:sz w:val="20"/>
                <w:szCs w:val="20"/>
              </w:rPr>
              <w:t>Носонова О.А.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DF2" w:rsidRDefault="00551DF2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гражданина РФ,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серия: ______, № __________, выдан: ___ ________ ____ года, ___________________ _______________________________________________, код подр. ___________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Зарегистрирован: ________________________________ 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+7 ___________________</w:t>
            </w:r>
          </w:p>
          <w:p w:rsidR="00551DF2" w:rsidRDefault="00551DF2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F2" w:rsidRDefault="00551DF2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фамилия     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551DF2" w:rsidRDefault="00784347">
            <w:pPr>
              <w:pStyle w:val="Standarduser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        отчество      полностью</w:t>
            </w:r>
          </w:p>
        </w:tc>
      </w:tr>
    </w:tbl>
    <w:p w:rsidR="00551DF2" w:rsidRDefault="00551DF2">
      <w:pPr>
        <w:pStyle w:val="Standarduser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51DF2">
      <w:footerReference w:type="default" r:id="rId7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47" w:rsidRDefault="00784347">
      <w:r>
        <w:separator/>
      </w:r>
    </w:p>
  </w:endnote>
  <w:endnote w:type="continuationSeparator" w:id="0">
    <w:p w:rsidR="00784347" w:rsidRDefault="0078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22" w:rsidRDefault="00784347">
    <w:pPr>
      <w:pStyle w:val="a5"/>
    </w:pPr>
    <w:r>
      <w:rPr>
        <w:rFonts w:cs="Times New Roman"/>
        <w:sz w:val="20"/>
        <w:szCs w:val="20"/>
      </w:rPr>
      <w:t>Залогодержатель _____________</w:t>
    </w:r>
    <w:r>
      <w:rPr>
        <w:rFonts w:cs="Times New Roman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0A266A">
      <w:rPr>
        <w:noProof/>
      </w:rPr>
      <w:t>3</w:t>
    </w:r>
    <w:r>
      <w:fldChar w:fldCharType="end"/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ab/>
      <w:t>Залогодатель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47" w:rsidRDefault="00784347">
      <w:r>
        <w:rPr>
          <w:color w:val="000000"/>
        </w:rPr>
        <w:separator/>
      </w:r>
    </w:p>
  </w:footnote>
  <w:footnote w:type="continuationSeparator" w:id="0">
    <w:p w:rsidR="00784347" w:rsidRDefault="0078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486"/>
    <w:multiLevelType w:val="multilevel"/>
    <w:tmpl w:val="8982C1F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OpenSymbol" w:cs="OpenSymbo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54DB1D0D"/>
    <w:multiLevelType w:val="multilevel"/>
    <w:tmpl w:val="4510FE3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OpenSymbol" w:cs="OpenSymbo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6E561612"/>
    <w:multiLevelType w:val="multilevel"/>
    <w:tmpl w:val="D7348E66"/>
    <w:styleLink w:val="WWNum15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1DF2"/>
    <w:rsid w:val="000A266A"/>
    <w:rsid w:val="00551DF2"/>
    <w:rsid w:val="007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A8480-6C79-478D-9478-8F1A1F2D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widowControl/>
      <w:spacing w:after="160"/>
    </w:pPr>
    <w:rPr>
      <w:rFonts w:ascii="Calibri" w:eastAsia="SimSun, 宋体" w:hAnsi="Calibri" w:cs="Calibri"/>
      <w:sz w:val="22"/>
      <w:szCs w:val="22"/>
      <w:lang w:bidi="ar-SA"/>
    </w:rPr>
  </w:style>
  <w:style w:type="paragraph" w:styleId="a6">
    <w:name w:val="Normal (Web)"/>
    <w:basedOn w:val="Standarduser"/>
    <w:pPr>
      <w:spacing w:before="28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36">
    <w:name w:val="ListLabel 36"/>
    <w:rPr>
      <w:rFonts w:eastAsia="OpenSymbol" w:cs="OpenSymbol"/>
      <w:b/>
      <w:sz w:val="20"/>
      <w:szCs w:val="20"/>
    </w:rPr>
  </w:style>
  <w:style w:type="character" w:customStyle="1" w:styleId="ListLabel37">
    <w:name w:val="ListLabel 37"/>
    <w:rPr>
      <w:b w:val="0"/>
      <w:sz w:val="20"/>
      <w:szCs w:val="20"/>
    </w:rPr>
  </w:style>
  <w:style w:type="character" w:customStyle="1" w:styleId="ListLabel38">
    <w:name w:val="ListLabel 38"/>
    <w:rPr>
      <w:rFonts w:eastAsia="OpenSymbol" w:cs="OpenSymbol"/>
    </w:rPr>
  </w:style>
  <w:style w:type="numbering" w:customStyle="1" w:styleId="WWNum14">
    <w:name w:val="WWNum14"/>
    <w:basedOn w:val="a2"/>
    <w:pPr>
      <w:numPr>
        <w:numId w:val="1"/>
      </w:numPr>
    </w:pPr>
  </w:style>
  <w:style w:type="numbering" w:customStyle="1" w:styleId="WWNum13">
    <w:name w:val="WWNum13"/>
    <w:basedOn w:val="a2"/>
    <w:pPr>
      <w:numPr>
        <w:numId w:val="2"/>
      </w:numPr>
    </w:pPr>
  </w:style>
  <w:style w:type="numbering" w:customStyle="1" w:styleId="WWNum15">
    <w:name w:val="WWNum15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FMOOAdmin</dc:creator>
  <cp:lastModifiedBy>FMOOAdmin</cp:lastModifiedBy>
  <cp:revision>2</cp:revision>
  <dcterms:created xsi:type="dcterms:W3CDTF">2025-03-10T13:29:00Z</dcterms:created>
  <dcterms:modified xsi:type="dcterms:W3CDTF">2025-03-10T13:29:00Z</dcterms:modified>
</cp:coreProperties>
</file>